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1"/>
        <w:gridCol w:w="7023"/>
      </w:tblGrid>
      <w:tr w:rsidR="00EB6CCA" w:rsidRPr="000E7AC2" w14:paraId="07C4E6CF" w14:textId="77777777" w:rsidTr="00F11153">
        <w:tc>
          <w:tcPr>
            <w:tcW w:w="1555" w:type="dxa"/>
            <w:shd w:val="clear" w:color="auto" w:fill="D9D9D9"/>
            <w:vAlign w:val="center"/>
          </w:tcPr>
          <w:p w14:paraId="00F59421" w14:textId="77777777" w:rsidR="00EB6CCA" w:rsidRPr="000E7AC2" w:rsidRDefault="00EB6CCA" w:rsidP="00F11153">
            <w:pPr>
              <w:pStyle w:val="Corpodetexto"/>
              <w:spacing w:after="0"/>
              <w:rPr>
                <w:b/>
                <w:sz w:val="22"/>
                <w:szCs w:val="22"/>
              </w:rPr>
            </w:pPr>
            <w:r w:rsidRPr="000E7AC2">
              <w:rPr>
                <w:b/>
                <w:sz w:val="22"/>
                <w:szCs w:val="22"/>
              </w:rPr>
              <w:t>Disciplina</w:t>
            </w:r>
          </w:p>
        </w:tc>
        <w:tc>
          <w:tcPr>
            <w:tcW w:w="7839" w:type="dxa"/>
            <w:shd w:val="clear" w:color="auto" w:fill="D9D9D9"/>
            <w:vAlign w:val="center"/>
          </w:tcPr>
          <w:p w14:paraId="684059E0" w14:textId="77777777" w:rsidR="00EB6CCA" w:rsidRPr="000E7AC2" w:rsidRDefault="00EB6CCA" w:rsidP="00F11153">
            <w:pPr>
              <w:widowControl w:val="0"/>
              <w:autoSpaceDE w:val="0"/>
              <w:autoSpaceDN w:val="0"/>
              <w:adjustRightInd w:val="0"/>
              <w:rPr>
                <w:b/>
                <w:sz w:val="22"/>
                <w:szCs w:val="22"/>
              </w:rPr>
            </w:pPr>
            <w:r w:rsidRPr="000E7AC2">
              <w:rPr>
                <w:b/>
                <w:sz w:val="22"/>
                <w:szCs w:val="22"/>
              </w:rPr>
              <w:t>GESTÃO DA SEGURANÇA DE ALIMENTOS</w:t>
            </w:r>
          </w:p>
        </w:tc>
      </w:tr>
      <w:tr w:rsidR="00EB6CCA" w:rsidRPr="000E7AC2" w14:paraId="3F1F965F" w14:textId="77777777" w:rsidTr="00F11153">
        <w:tc>
          <w:tcPr>
            <w:tcW w:w="1555" w:type="dxa"/>
            <w:shd w:val="clear" w:color="auto" w:fill="auto"/>
            <w:vAlign w:val="center"/>
          </w:tcPr>
          <w:p w14:paraId="27D73884" w14:textId="77777777" w:rsidR="00EB6CCA" w:rsidRPr="000E7AC2" w:rsidRDefault="00EB6CCA" w:rsidP="00F11153">
            <w:pPr>
              <w:pStyle w:val="Corpodetexto"/>
              <w:spacing w:after="0"/>
              <w:rPr>
                <w:b/>
                <w:sz w:val="22"/>
                <w:szCs w:val="22"/>
              </w:rPr>
            </w:pPr>
            <w:r w:rsidRPr="000E7AC2">
              <w:rPr>
                <w:b/>
                <w:sz w:val="22"/>
                <w:szCs w:val="22"/>
              </w:rPr>
              <w:t>Código</w:t>
            </w:r>
          </w:p>
        </w:tc>
        <w:tc>
          <w:tcPr>
            <w:tcW w:w="7839" w:type="dxa"/>
            <w:shd w:val="clear" w:color="auto" w:fill="auto"/>
            <w:vAlign w:val="center"/>
          </w:tcPr>
          <w:p w14:paraId="069FE4F7" w14:textId="77777777" w:rsidR="00EB6CCA" w:rsidRPr="000E7AC2" w:rsidRDefault="00EB6CCA" w:rsidP="00F11153">
            <w:pPr>
              <w:pStyle w:val="Corpodetexto"/>
              <w:spacing w:after="0"/>
              <w:rPr>
                <w:sz w:val="22"/>
                <w:szCs w:val="22"/>
              </w:rPr>
            </w:pPr>
            <w:r w:rsidRPr="000E7AC2">
              <w:rPr>
                <w:sz w:val="22"/>
                <w:szCs w:val="22"/>
              </w:rPr>
              <w:t>CTA 526</w:t>
            </w:r>
          </w:p>
        </w:tc>
      </w:tr>
      <w:tr w:rsidR="00EB6CCA" w:rsidRPr="000E7AC2" w14:paraId="5AA609D9" w14:textId="77777777" w:rsidTr="00F11153">
        <w:tc>
          <w:tcPr>
            <w:tcW w:w="1555" w:type="dxa"/>
            <w:shd w:val="clear" w:color="auto" w:fill="auto"/>
            <w:vAlign w:val="center"/>
          </w:tcPr>
          <w:p w14:paraId="39D88EA8" w14:textId="77777777" w:rsidR="00EB6CCA" w:rsidRPr="000E7AC2" w:rsidRDefault="00EB6CCA" w:rsidP="00F11153">
            <w:pPr>
              <w:pStyle w:val="Corpodetexto"/>
              <w:spacing w:after="0"/>
              <w:rPr>
                <w:b/>
                <w:sz w:val="22"/>
                <w:szCs w:val="22"/>
              </w:rPr>
            </w:pPr>
            <w:r w:rsidRPr="000E7AC2">
              <w:rPr>
                <w:b/>
                <w:sz w:val="22"/>
                <w:szCs w:val="22"/>
              </w:rPr>
              <w:t>Carga horária</w:t>
            </w:r>
          </w:p>
        </w:tc>
        <w:tc>
          <w:tcPr>
            <w:tcW w:w="7839" w:type="dxa"/>
            <w:shd w:val="clear" w:color="auto" w:fill="auto"/>
            <w:vAlign w:val="center"/>
          </w:tcPr>
          <w:p w14:paraId="43E59C32" w14:textId="77777777" w:rsidR="00EB6CCA" w:rsidRPr="000E7AC2" w:rsidRDefault="00EB6CCA" w:rsidP="00F11153">
            <w:pPr>
              <w:pStyle w:val="Corpodetexto"/>
              <w:spacing w:after="0"/>
              <w:rPr>
                <w:sz w:val="22"/>
                <w:szCs w:val="22"/>
              </w:rPr>
            </w:pPr>
            <w:r w:rsidRPr="000E7AC2">
              <w:rPr>
                <w:sz w:val="22"/>
                <w:szCs w:val="22"/>
              </w:rPr>
              <w:t>60h (4 créditos)</w:t>
            </w:r>
          </w:p>
        </w:tc>
      </w:tr>
      <w:tr w:rsidR="00EB6CCA" w:rsidRPr="000E7AC2" w14:paraId="289F8770" w14:textId="77777777" w:rsidTr="00F11153">
        <w:tc>
          <w:tcPr>
            <w:tcW w:w="1555" w:type="dxa"/>
            <w:shd w:val="clear" w:color="auto" w:fill="auto"/>
            <w:vAlign w:val="center"/>
          </w:tcPr>
          <w:p w14:paraId="2ED4A1F3" w14:textId="77777777" w:rsidR="00EB6CCA" w:rsidRPr="000E7AC2" w:rsidRDefault="00EB6CCA" w:rsidP="00F11153">
            <w:pPr>
              <w:pStyle w:val="Corpodetexto"/>
              <w:spacing w:after="0"/>
              <w:rPr>
                <w:b/>
                <w:sz w:val="22"/>
                <w:szCs w:val="22"/>
              </w:rPr>
            </w:pPr>
            <w:r w:rsidRPr="000E7AC2">
              <w:rPr>
                <w:b/>
                <w:sz w:val="22"/>
                <w:szCs w:val="22"/>
              </w:rPr>
              <w:t>Ementa</w:t>
            </w:r>
          </w:p>
        </w:tc>
        <w:tc>
          <w:tcPr>
            <w:tcW w:w="7839" w:type="dxa"/>
            <w:shd w:val="clear" w:color="auto" w:fill="auto"/>
            <w:vAlign w:val="center"/>
          </w:tcPr>
          <w:p w14:paraId="2E55B222" w14:textId="4B86EC21" w:rsidR="00EB6CCA" w:rsidRPr="000E7AC2" w:rsidRDefault="00EB6CCA" w:rsidP="00C53B8A">
            <w:pPr>
              <w:rPr>
                <w:sz w:val="22"/>
                <w:szCs w:val="22"/>
              </w:rPr>
            </w:pPr>
            <w:r w:rsidRPr="000E7AC2">
              <w:rPr>
                <w:sz w:val="22"/>
                <w:szCs w:val="22"/>
              </w:rPr>
              <w:t>Fundamentos da segurança de alimentos: estudo dos contaminantes ou fatores de natureza biológica, física ou química que afetam a segurança de matérias-primas ou alimentos industrializados. Definição, objetivos e evolução da gestão da qualidade. Ferramentas da qualidade, sistemas de gestão da qualidade aplicados às indústrias de alimentos. Programas de autocontrole. Boas Práticas de Fabricação, Procedimentos Padrão de Higiene Operacional, Procedimentos Operacionais Padronizados, Análise de Perigos e Pontos Críticos de Controle. Análise de Risco. Normas certificadoras dos Sistemas de Gestão da Segurança de Alimentos.</w:t>
            </w:r>
          </w:p>
        </w:tc>
      </w:tr>
      <w:tr w:rsidR="00EB6CCA" w:rsidRPr="000E7AC2" w14:paraId="60E58F3B" w14:textId="77777777" w:rsidTr="00F11153">
        <w:tc>
          <w:tcPr>
            <w:tcW w:w="1555" w:type="dxa"/>
            <w:shd w:val="clear" w:color="auto" w:fill="auto"/>
            <w:vAlign w:val="center"/>
          </w:tcPr>
          <w:p w14:paraId="0B1B994D" w14:textId="77777777" w:rsidR="00EB6CCA" w:rsidRPr="000E7AC2" w:rsidRDefault="00EB6CCA" w:rsidP="00F11153">
            <w:pPr>
              <w:pStyle w:val="Corpodetexto"/>
              <w:spacing w:after="0"/>
              <w:rPr>
                <w:b/>
                <w:sz w:val="22"/>
                <w:szCs w:val="22"/>
              </w:rPr>
            </w:pPr>
            <w:r w:rsidRPr="000E7AC2">
              <w:rPr>
                <w:b/>
                <w:sz w:val="22"/>
                <w:szCs w:val="22"/>
              </w:rPr>
              <w:t>Bibliografia</w:t>
            </w:r>
          </w:p>
        </w:tc>
        <w:tc>
          <w:tcPr>
            <w:tcW w:w="7839" w:type="dxa"/>
            <w:shd w:val="clear" w:color="auto" w:fill="auto"/>
            <w:vAlign w:val="center"/>
          </w:tcPr>
          <w:p w14:paraId="6DE8F762" w14:textId="0D1E05C0" w:rsidR="00C53B8A" w:rsidRDefault="00C53B8A" w:rsidP="00F11153">
            <w:pPr>
              <w:rPr>
                <w:sz w:val="22"/>
                <w:szCs w:val="22"/>
              </w:rPr>
            </w:pPr>
          </w:p>
          <w:p w14:paraId="222BC196" w14:textId="7A1EAF21" w:rsidR="00C53B8A" w:rsidRPr="006F7CC6" w:rsidRDefault="006F7CC6" w:rsidP="00F11153">
            <w:pPr>
              <w:rPr>
                <w:color w:val="000000" w:themeColor="text1"/>
                <w:lang w:val="en-US"/>
              </w:rPr>
            </w:pPr>
            <w:r>
              <w:rPr>
                <w:color w:val="000000" w:themeColor="text1"/>
                <w:sz w:val="22"/>
                <w:szCs w:val="22"/>
                <w:lang w:val="en-US"/>
              </w:rPr>
              <w:t xml:space="preserve">1. </w:t>
            </w:r>
            <w:r w:rsidR="00E526D7" w:rsidRPr="006F7CC6">
              <w:rPr>
                <w:color w:val="000000" w:themeColor="text1"/>
                <w:sz w:val="22"/>
                <w:szCs w:val="22"/>
                <w:lang w:val="en-US"/>
              </w:rPr>
              <w:t xml:space="preserve">FSSC 22000 – </w:t>
            </w:r>
            <w:r w:rsidR="00E526D7" w:rsidRPr="006F7CC6">
              <w:rPr>
                <w:b/>
                <w:color w:val="000000" w:themeColor="text1"/>
                <w:lang w:val="en-US"/>
              </w:rPr>
              <w:t>Scheme Version 6.0</w:t>
            </w:r>
            <w:r w:rsidR="00E526D7" w:rsidRPr="006F7CC6">
              <w:rPr>
                <w:color w:val="000000" w:themeColor="text1"/>
                <w:lang w:val="en-US"/>
              </w:rPr>
              <w:t xml:space="preserve">. 2023. </w:t>
            </w:r>
            <w:proofErr w:type="spellStart"/>
            <w:r w:rsidR="00E526D7" w:rsidRPr="006F7CC6">
              <w:rPr>
                <w:color w:val="000000" w:themeColor="text1"/>
                <w:lang w:val="en-US"/>
              </w:rPr>
              <w:t>Disponível</w:t>
            </w:r>
            <w:proofErr w:type="spellEnd"/>
            <w:r w:rsidR="00E526D7" w:rsidRPr="006F7CC6">
              <w:rPr>
                <w:color w:val="000000" w:themeColor="text1"/>
                <w:lang w:val="en-US"/>
              </w:rPr>
              <w:t xml:space="preserve"> </w:t>
            </w:r>
            <w:proofErr w:type="spellStart"/>
            <w:r w:rsidR="00E526D7" w:rsidRPr="006F7CC6">
              <w:rPr>
                <w:color w:val="000000" w:themeColor="text1"/>
                <w:lang w:val="en-US"/>
              </w:rPr>
              <w:t>em</w:t>
            </w:r>
            <w:proofErr w:type="spellEnd"/>
            <w:r w:rsidR="00E526D7" w:rsidRPr="006F7CC6">
              <w:rPr>
                <w:color w:val="000000" w:themeColor="text1"/>
                <w:lang w:val="en-US"/>
              </w:rPr>
              <w:t xml:space="preserve"> </w:t>
            </w:r>
            <w:hyperlink r:id="rId4" w:history="1">
              <w:r w:rsidR="00E526D7" w:rsidRPr="006F7CC6">
                <w:rPr>
                  <w:rStyle w:val="Hyperlink"/>
                  <w:color w:val="000000" w:themeColor="text1"/>
                  <w:lang w:val="en-US"/>
                </w:rPr>
                <w:t>https://www.fssc.com/schemes/fssc-22000/documents/fssc-22000-version-6</w:t>
              </w:r>
            </w:hyperlink>
          </w:p>
          <w:p w14:paraId="2FC49524" w14:textId="409143ED" w:rsidR="00E526D7" w:rsidRPr="006F7CC6" w:rsidRDefault="00E526D7" w:rsidP="00F11153">
            <w:pPr>
              <w:rPr>
                <w:lang w:val="en-US"/>
              </w:rPr>
            </w:pPr>
          </w:p>
          <w:p w14:paraId="42002DE3" w14:textId="277D87F5" w:rsidR="002B2E27" w:rsidRPr="006F7CC6" w:rsidRDefault="006F7CC6" w:rsidP="002B2E27">
            <w:pPr>
              <w:rPr>
                <w:lang w:val="en-US"/>
              </w:rPr>
            </w:pPr>
            <w:r>
              <w:rPr>
                <w:lang w:val="en-US"/>
              </w:rPr>
              <w:t xml:space="preserve">2. </w:t>
            </w:r>
            <w:r w:rsidR="00E526D7" w:rsidRPr="006F7CC6">
              <w:rPr>
                <w:lang w:val="en-US"/>
              </w:rPr>
              <w:t>United States Department of</w:t>
            </w:r>
            <w:r w:rsidR="002B2E27" w:rsidRPr="006F7CC6">
              <w:rPr>
                <w:lang w:val="en-US"/>
              </w:rPr>
              <w:t xml:space="preserve"> </w:t>
            </w:r>
            <w:r w:rsidR="00E526D7" w:rsidRPr="006F7CC6">
              <w:rPr>
                <w:lang w:val="en-US"/>
              </w:rPr>
              <w:t>Agriculture</w:t>
            </w:r>
            <w:r w:rsidR="002B2E27" w:rsidRPr="006F7CC6">
              <w:rPr>
                <w:lang w:val="en-US"/>
              </w:rPr>
              <w:t>; Food Safety and</w:t>
            </w:r>
          </w:p>
          <w:p w14:paraId="1FE7A547" w14:textId="2696342C" w:rsidR="00E526D7" w:rsidRDefault="002B2E27" w:rsidP="002B2E27">
            <w:r w:rsidRPr="006F7CC6">
              <w:rPr>
                <w:lang w:val="en-US"/>
              </w:rPr>
              <w:t xml:space="preserve">Inspection Service – FSIS; </w:t>
            </w:r>
            <w:r w:rsidRPr="006F7CC6">
              <w:rPr>
                <w:b/>
                <w:lang w:val="en-US"/>
              </w:rPr>
              <w:t>Guidebook for the Preparation of HACCP Plants</w:t>
            </w:r>
            <w:r w:rsidRPr="006F7CC6">
              <w:rPr>
                <w:lang w:val="en-US"/>
              </w:rPr>
              <w:t xml:space="preserve">, 2021. </w:t>
            </w:r>
            <w:r>
              <w:t xml:space="preserve">Disponível em </w:t>
            </w:r>
            <w:r w:rsidRPr="002B2E27">
              <w:t>https://www.fsis.usda.gov/sites/default/files/media_file/2021-01/Guidebook-for-the-Preparation-of-HACCP-Plans.pdf</w:t>
            </w:r>
          </w:p>
          <w:p w14:paraId="6E76E8BF" w14:textId="6B5C3228" w:rsidR="00E526D7" w:rsidRDefault="00E526D7" w:rsidP="00F11153">
            <w:pPr>
              <w:rPr>
                <w:sz w:val="22"/>
                <w:szCs w:val="22"/>
              </w:rPr>
            </w:pPr>
          </w:p>
          <w:p w14:paraId="79C4EDBD" w14:textId="772E489E" w:rsidR="00356B8B" w:rsidRPr="006F7CC6" w:rsidRDefault="006F7CC6" w:rsidP="00356B8B">
            <w:pPr>
              <w:pStyle w:val="Ttulo2"/>
              <w:rPr>
                <w:rFonts w:ascii="Arial" w:hAnsi="Arial" w:cs="Arial"/>
                <w:color w:val="000000" w:themeColor="text1"/>
                <w:sz w:val="24"/>
                <w:szCs w:val="24"/>
                <w:lang w:val="en-US"/>
              </w:rPr>
            </w:pPr>
            <w:r>
              <w:rPr>
                <w:rStyle w:val="text"/>
                <w:rFonts w:ascii="Arial" w:hAnsi="Arial" w:cs="Arial"/>
                <w:color w:val="000000" w:themeColor="text1"/>
                <w:sz w:val="24"/>
                <w:szCs w:val="24"/>
                <w:lang w:val="en-US"/>
              </w:rPr>
              <w:t>3</w:t>
            </w:r>
            <w:r>
              <w:rPr>
                <w:rStyle w:val="text"/>
                <w:color w:val="000000" w:themeColor="text1"/>
                <w:sz w:val="24"/>
                <w:szCs w:val="24"/>
                <w:lang w:val="en-US"/>
              </w:rPr>
              <w:t xml:space="preserve">. </w:t>
            </w:r>
            <w:r w:rsidR="00EC5210" w:rsidRPr="006F7CC6">
              <w:rPr>
                <w:rStyle w:val="text"/>
                <w:rFonts w:ascii="Arial" w:hAnsi="Arial" w:cs="Arial"/>
                <w:color w:val="000000" w:themeColor="text1"/>
                <w:sz w:val="24"/>
                <w:szCs w:val="24"/>
                <w:lang w:val="en-US"/>
              </w:rPr>
              <w:t xml:space="preserve">LeJeune, J.T.; Wearne, S. </w:t>
            </w:r>
            <w:r w:rsidR="00EC5210" w:rsidRPr="006F7CC6">
              <w:rPr>
                <w:rFonts w:ascii="Arial" w:hAnsi="Arial" w:cs="Arial"/>
                <w:color w:val="000000" w:themeColor="text1"/>
                <w:sz w:val="24"/>
                <w:szCs w:val="24"/>
                <w:lang w:val="en-US"/>
              </w:rPr>
              <w:t xml:space="preserve">A recipe for safer food: The theory of change underpinning risk analysis in the context of the Codex Alimentarius. </w:t>
            </w:r>
            <w:r w:rsidR="00EC5210" w:rsidRPr="006F7CC6">
              <w:rPr>
                <w:rFonts w:ascii="Arial" w:hAnsi="Arial" w:cs="Arial"/>
                <w:b/>
                <w:color w:val="000000" w:themeColor="text1"/>
                <w:sz w:val="24"/>
                <w:szCs w:val="24"/>
                <w:lang w:val="en-US"/>
              </w:rPr>
              <w:t>Microbial Risk Analysis</w:t>
            </w:r>
            <w:r w:rsidR="00EC5210" w:rsidRPr="006F7CC6">
              <w:rPr>
                <w:rFonts w:ascii="Arial" w:hAnsi="Arial" w:cs="Arial"/>
                <w:color w:val="000000" w:themeColor="text1"/>
                <w:sz w:val="24"/>
                <w:szCs w:val="24"/>
                <w:lang w:val="en-US"/>
              </w:rPr>
              <w:t xml:space="preserve">. </w:t>
            </w:r>
            <w:r>
              <w:rPr>
                <w:rFonts w:ascii="Arial" w:hAnsi="Arial" w:cs="Arial"/>
                <w:color w:val="000000" w:themeColor="text1"/>
                <w:sz w:val="24"/>
                <w:szCs w:val="24"/>
                <w:lang w:val="en-US"/>
              </w:rPr>
              <w:t>v</w:t>
            </w:r>
            <w:r w:rsidR="00EC5210" w:rsidRPr="006F7CC6">
              <w:rPr>
                <w:rFonts w:ascii="Arial" w:hAnsi="Arial" w:cs="Arial"/>
                <w:color w:val="000000" w:themeColor="text1"/>
                <w:sz w:val="24"/>
                <w:szCs w:val="24"/>
                <w:lang w:val="en-US"/>
              </w:rPr>
              <w:t xml:space="preserve">. 27-28, 2024. </w:t>
            </w:r>
            <w:r w:rsidR="00EC5210" w:rsidRPr="006F7CC6">
              <w:rPr>
                <w:rFonts w:ascii="Arial" w:hAnsi="Arial" w:cs="Arial"/>
                <w:color w:val="000000" w:themeColor="text1"/>
                <w:sz w:val="24"/>
                <w:szCs w:val="24"/>
                <w:lang w:val="en-US"/>
              </w:rPr>
              <w:br/>
            </w:r>
            <w:r w:rsidR="00EC5210" w:rsidRPr="006F7CC6">
              <w:rPr>
                <w:rFonts w:ascii="Arial" w:hAnsi="Arial" w:cs="Arial"/>
                <w:color w:val="000000" w:themeColor="text1"/>
                <w:sz w:val="24"/>
                <w:szCs w:val="24"/>
                <w:lang w:val="en-US"/>
              </w:rPr>
              <w:br/>
            </w:r>
            <w:r w:rsidRPr="006F7CC6">
              <w:rPr>
                <w:rFonts w:ascii="Arial" w:hAnsi="Arial" w:cs="Arial"/>
                <w:color w:val="000000" w:themeColor="text1"/>
                <w:sz w:val="24"/>
                <w:szCs w:val="24"/>
                <w:lang w:val="en-US"/>
              </w:rPr>
              <w:t xml:space="preserve">4. </w:t>
            </w:r>
            <w:proofErr w:type="spellStart"/>
            <w:r w:rsidR="00EC5210" w:rsidRPr="006F7CC6">
              <w:rPr>
                <w:rFonts w:ascii="Arial" w:hAnsi="Arial" w:cs="Arial"/>
                <w:color w:val="000000" w:themeColor="text1"/>
                <w:sz w:val="24"/>
                <w:szCs w:val="24"/>
                <w:lang w:val="en-US"/>
              </w:rPr>
              <w:t>Madilo</w:t>
            </w:r>
            <w:proofErr w:type="spellEnd"/>
            <w:r w:rsidR="00356B8B" w:rsidRPr="006F7CC6">
              <w:rPr>
                <w:rFonts w:ascii="Arial" w:hAnsi="Arial" w:cs="Arial"/>
                <w:color w:val="000000" w:themeColor="text1"/>
                <w:sz w:val="24"/>
                <w:szCs w:val="24"/>
                <w:lang w:val="en-US"/>
              </w:rPr>
              <w:t xml:space="preserve">, F. K.; </w:t>
            </w:r>
            <w:proofErr w:type="spellStart"/>
            <w:r w:rsidR="00356B8B" w:rsidRPr="006F7CC6">
              <w:rPr>
                <w:rFonts w:ascii="Arial" w:hAnsi="Arial" w:cs="Arial"/>
                <w:color w:val="000000" w:themeColor="text1"/>
                <w:sz w:val="24"/>
                <w:szCs w:val="24"/>
                <w:lang w:val="en-US"/>
              </w:rPr>
              <w:t>Kunadu</w:t>
            </w:r>
            <w:proofErr w:type="spellEnd"/>
            <w:r w:rsidR="00356B8B" w:rsidRPr="006F7CC6">
              <w:rPr>
                <w:rFonts w:ascii="Arial" w:hAnsi="Arial" w:cs="Arial"/>
                <w:color w:val="000000" w:themeColor="text1"/>
                <w:sz w:val="24"/>
                <w:szCs w:val="24"/>
                <w:lang w:val="en-US"/>
              </w:rPr>
              <w:t xml:space="preserve">, A.P.H.; </w:t>
            </w:r>
            <w:proofErr w:type="spellStart"/>
            <w:r w:rsidR="00356B8B" w:rsidRPr="006F7CC6">
              <w:rPr>
                <w:rFonts w:ascii="Arial" w:hAnsi="Arial" w:cs="Arial"/>
                <w:color w:val="000000" w:themeColor="text1"/>
                <w:sz w:val="24"/>
                <w:szCs w:val="24"/>
                <w:lang w:val="en-US"/>
              </w:rPr>
              <w:t>Dedrah</w:t>
            </w:r>
            <w:proofErr w:type="spellEnd"/>
            <w:r w:rsidR="00356B8B" w:rsidRPr="006F7CC6">
              <w:rPr>
                <w:rFonts w:ascii="Arial" w:hAnsi="Arial" w:cs="Arial"/>
                <w:color w:val="000000" w:themeColor="text1"/>
                <w:sz w:val="24"/>
                <w:szCs w:val="24"/>
                <w:lang w:val="en-US"/>
              </w:rPr>
              <w:t>, K.T.</w:t>
            </w:r>
            <w:r w:rsidR="00356B8B" w:rsidRPr="006F7CC6">
              <w:rPr>
                <w:rFonts w:ascii="Arial" w:hAnsi="Arial" w:cs="Arial"/>
                <w:b/>
                <w:bCs/>
                <w:color w:val="000000" w:themeColor="text1"/>
                <w:sz w:val="24"/>
                <w:szCs w:val="24"/>
                <w:lang w:val="en-US"/>
              </w:rPr>
              <w:t xml:space="preserve"> Challenges with food safety adoption: A review. </w:t>
            </w:r>
            <w:r w:rsidR="00356B8B" w:rsidRPr="006F7CC6">
              <w:rPr>
                <w:rFonts w:ascii="Arial" w:hAnsi="Arial" w:cs="Arial"/>
                <w:bCs/>
                <w:color w:val="000000" w:themeColor="text1"/>
                <w:sz w:val="24"/>
                <w:szCs w:val="24"/>
                <w:lang w:val="en-US"/>
              </w:rPr>
              <w:t>Journal of Food Safety</w:t>
            </w:r>
            <w:r w:rsidR="00356B8B" w:rsidRPr="006F7CC6">
              <w:rPr>
                <w:rFonts w:ascii="Arial" w:hAnsi="Arial" w:cs="Arial"/>
                <w:b/>
                <w:bCs/>
                <w:color w:val="000000" w:themeColor="text1"/>
                <w:sz w:val="24"/>
                <w:szCs w:val="24"/>
                <w:lang w:val="en-US"/>
              </w:rPr>
              <w:t xml:space="preserve">, </w:t>
            </w:r>
            <w:r w:rsidRPr="006F7CC6">
              <w:rPr>
                <w:rFonts w:ascii="Arial" w:hAnsi="Arial" w:cs="Arial"/>
                <w:color w:val="000000" w:themeColor="text1"/>
                <w:sz w:val="24"/>
                <w:szCs w:val="24"/>
                <w:lang w:val="en-US"/>
              </w:rPr>
              <w:t>v</w:t>
            </w:r>
            <w:r w:rsidR="00356B8B" w:rsidRPr="006F7CC6">
              <w:rPr>
                <w:rFonts w:ascii="Arial" w:hAnsi="Arial" w:cs="Arial"/>
                <w:color w:val="000000" w:themeColor="text1"/>
                <w:sz w:val="24"/>
                <w:szCs w:val="24"/>
                <w:lang w:val="en-US"/>
              </w:rPr>
              <w:t>. 44, 2024</w:t>
            </w:r>
            <w:r w:rsidRPr="006F7CC6">
              <w:rPr>
                <w:rFonts w:ascii="Arial" w:hAnsi="Arial" w:cs="Arial"/>
                <w:color w:val="000000" w:themeColor="text1"/>
                <w:sz w:val="24"/>
                <w:szCs w:val="24"/>
                <w:lang w:val="en-US"/>
              </w:rPr>
              <w:t>.</w:t>
            </w:r>
          </w:p>
          <w:p w14:paraId="13D49C86" w14:textId="27657648" w:rsidR="00EC5210" w:rsidRPr="006F7CC6" w:rsidRDefault="00EC5210" w:rsidP="00EC5210">
            <w:pPr>
              <w:rPr>
                <w:lang w:val="en-US" w:eastAsia="pt-BR"/>
              </w:rPr>
            </w:pPr>
          </w:p>
          <w:p w14:paraId="4A21C864" w14:textId="78B6064B" w:rsidR="00EB6CCA" w:rsidRDefault="006F7CC6" w:rsidP="00F11153">
            <w:pPr>
              <w:rPr>
                <w:sz w:val="22"/>
                <w:szCs w:val="22"/>
              </w:rPr>
            </w:pPr>
            <w:r>
              <w:rPr>
                <w:sz w:val="22"/>
                <w:szCs w:val="22"/>
              </w:rPr>
              <w:t xml:space="preserve">5. </w:t>
            </w:r>
            <w:r w:rsidR="00EB6CCA" w:rsidRPr="000E7AC2">
              <w:rPr>
                <w:sz w:val="22"/>
                <w:szCs w:val="22"/>
              </w:rPr>
              <w:t xml:space="preserve">BRASIL. Ministério da Agricultura, Pecuária e Abastecimento. Portaria n. 46, de 10 de fevereiro de 1998. Institui o sistema de análise de perigos e pontos críticos de controle: APPCC a ser implantado nas indústrias de produtos de origem animal. Diário Oficial da União, Brasília, DF, 10 fev. 1998. Seção I. </w:t>
            </w:r>
          </w:p>
          <w:p w14:paraId="4D9340A4" w14:textId="77777777" w:rsidR="00356B8B" w:rsidRPr="000E7AC2" w:rsidRDefault="00356B8B" w:rsidP="00F11153">
            <w:pPr>
              <w:rPr>
                <w:sz w:val="22"/>
                <w:szCs w:val="22"/>
              </w:rPr>
            </w:pPr>
          </w:p>
          <w:p w14:paraId="0D11807E" w14:textId="5E9F7BA2" w:rsidR="00EB6CCA" w:rsidRDefault="006F7CC6" w:rsidP="00F11153">
            <w:pPr>
              <w:rPr>
                <w:sz w:val="22"/>
                <w:szCs w:val="22"/>
              </w:rPr>
            </w:pPr>
            <w:r>
              <w:rPr>
                <w:sz w:val="22"/>
                <w:szCs w:val="22"/>
              </w:rPr>
              <w:t xml:space="preserve">6. </w:t>
            </w:r>
            <w:r w:rsidR="00EB6CCA" w:rsidRPr="000E7AC2">
              <w:rPr>
                <w:sz w:val="22"/>
                <w:szCs w:val="22"/>
              </w:rPr>
              <w:t xml:space="preserve">BRASIL. Ministério da Agricultura, Pecuária e Abastecimento. Departamento de Inspeção de Produtos de Origem Animal. Portaria n.368, de 04 de setembro de 1997. Aprova o Regulamento técnico sobre as condições higiênico-sanitárias e de Boas Práticas de Fabricação para Estabelecimentos Elaboradores / Industrializadores de Alimentos. Diário Oficial da União, Brasília, DF, 08 set. 1997. </w:t>
            </w:r>
          </w:p>
          <w:p w14:paraId="65C08808" w14:textId="77777777" w:rsidR="00356B8B" w:rsidRPr="000E7AC2" w:rsidRDefault="00356B8B" w:rsidP="00F11153">
            <w:pPr>
              <w:rPr>
                <w:sz w:val="22"/>
                <w:szCs w:val="22"/>
              </w:rPr>
            </w:pPr>
          </w:p>
          <w:p w14:paraId="0605CFE6" w14:textId="4B613350" w:rsidR="00356B8B" w:rsidRDefault="006F7CC6" w:rsidP="00356B8B">
            <w:pPr>
              <w:rPr>
                <w:sz w:val="22"/>
                <w:szCs w:val="22"/>
              </w:rPr>
            </w:pPr>
            <w:r>
              <w:rPr>
                <w:sz w:val="22"/>
                <w:szCs w:val="22"/>
              </w:rPr>
              <w:t xml:space="preserve">7. </w:t>
            </w:r>
            <w:r w:rsidR="00EB6CCA" w:rsidRPr="000E7AC2">
              <w:rPr>
                <w:sz w:val="22"/>
                <w:szCs w:val="22"/>
              </w:rPr>
              <w:t xml:space="preserve">BRASIL, Ministério da Saúde. Agência Nacional de Vigilância Sanitária. Resolução – RDC 275, de 21 de outubro de 2002. Dispõe sobre o regulamento técnico de procedimentos operacionais padronizados aplicados aos estabelecimentos produtores/industrializadores de alimentos e a lista de verificação das boas práticas de fabricação em estabelecimentos </w:t>
            </w:r>
            <w:r w:rsidR="00EB6CCA" w:rsidRPr="000E7AC2">
              <w:rPr>
                <w:sz w:val="22"/>
                <w:szCs w:val="22"/>
              </w:rPr>
              <w:lastRenderedPageBreak/>
              <w:t xml:space="preserve">produtores/industrializadores de alimentos. Disponível em &lt;www.anvisa.gov,br&gt;. </w:t>
            </w:r>
          </w:p>
          <w:p w14:paraId="7003B570" w14:textId="77777777" w:rsidR="00356B8B" w:rsidRDefault="00356B8B" w:rsidP="00356B8B">
            <w:pPr>
              <w:rPr>
                <w:sz w:val="22"/>
                <w:szCs w:val="22"/>
              </w:rPr>
            </w:pPr>
          </w:p>
          <w:p w14:paraId="3FD170EA" w14:textId="27F1E27A" w:rsidR="00EB6CCA" w:rsidRPr="000E7AC2" w:rsidRDefault="006F7CC6" w:rsidP="00356B8B">
            <w:pPr>
              <w:rPr>
                <w:sz w:val="22"/>
                <w:szCs w:val="22"/>
              </w:rPr>
            </w:pPr>
            <w:r>
              <w:rPr>
                <w:sz w:val="22"/>
                <w:szCs w:val="22"/>
              </w:rPr>
              <w:t xml:space="preserve">8. </w:t>
            </w:r>
            <w:r w:rsidR="00EB6CCA" w:rsidRPr="000E7AC2">
              <w:rPr>
                <w:sz w:val="22"/>
                <w:szCs w:val="22"/>
              </w:rPr>
              <w:t xml:space="preserve">TONDO, E.C.; BARTZ, S. </w:t>
            </w:r>
            <w:r w:rsidR="00EB6CCA" w:rsidRPr="006F7CC6">
              <w:rPr>
                <w:b/>
                <w:bCs/>
                <w:sz w:val="22"/>
                <w:szCs w:val="22"/>
              </w:rPr>
              <w:t>Microbiologia e sistemas de gestão da segurança de alimentos</w:t>
            </w:r>
            <w:r w:rsidR="00EB6CCA" w:rsidRPr="000E7AC2">
              <w:rPr>
                <w:sz w:val="22"/>
                <w:szCs w:val="22"/>
              </w:rPr>
              <w:t>. 2.ed. Porto Alegre: Sulina, 2019. 407p.</w:t>
            </w:r>
          </w:p>
        </w:tc>
      </w:tr>
    </w:tbl>
    <w:p w14:paraId="00665EC2" w14:textId="77777777" w:rsidR="00A6645D" w:rsidRDefault="00A6645D"/>
    <w:sectPr w:rsidR="00A6645D">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B6CCA"/>
    <w:rsid w:val="002B2E27"/>
    <w:rsid w:val="00356B8B"/>
    <w:rsid w:val="006F7CC6"/>
    <w:rsid w:val="007A7593"/>
    <w:rsid w:val="00A6645D"/>
    <w:rsid w:val="00C53B8A"/>
    <w:rsid w:val="00E526D7"/>
    <w:rsid w:val="00EB6CCA"/>
    <w:rsid w:val="00EC5210"/>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73008A"/>
  <w15:chartTrackingRefBased/>
  <w15:docId w15:val="{8921A899-99C0-4DEF-922E-9ADBDC645F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B6CCA"/>
    <w:pPr>
      <w:suppressAutoHyphens/>
      <w:spacing w:after="0" w:line="240" w:lineRule="auto"/>
      <w:jc w:val="both"/>
    </w:pPr>
    <w:rPr>
      <w:rFonts w:ascii="Arial" w:eastAsia="Times New Roman" w:hAnsi="Arial" w:cs="Arial"/>
      <w:kern w:val="1"/>
      <w:sz w:val="24"/>
      <w:szCs w:val="24"/>
      <w:lang w:eastAsia="zh-CN"/>
    </w:rPr>
  </w:style>
  <w:style w:type="paragraph" w:styleId="Ttulo1">
    <w:name w:val="heading 1"/>
    <w:basedOn w:val="Normal"/>
    <w:link w:val="Ttulo1Char"/>
    <w:uiPriority w:val="9"/>
    <w:qFormat/>
    <w:rsid w:val="00EC5210"/>
    <w:pPr>
      <w:suppressAutoHyphens w:val="0"/>
      <w:spacing w:before="100" w:beforeAutospacing="1" w:after="100" w:afterAutospacing="1"/>
      <w:jc w:val="left"/>
      <w:outlineLvl w:val="0"/>
    </w:pPr>
    <w:rPr>
      <w:rFonts w:ascii="Times New Roman" w:hAnsi="Times New Roman" w:cs="Times New Roman"/>
      <w:b/>
      <w:bCs/>
      <w:kern w:val="36"/>
      <w:sz w:val="48"/>
      <w:szCs w:val="48"/>
      <w:lang w:eastAsia="pt-BR"/>
    </w:rPr>
  </w:style>
  <w:style w:type="paragraph" w:styleId="Ttulo2">
    <w:name w:val="heading 2"/>
    <w:basedOn w:val="Normal"/>
    <w:next w:val="Normal"/>
    <w:link w:val="Ttulo2Char"/>
    <w:uiPriority w:val="9"/>
    <w:unhideWhenUsed/>
    <w:qFormat/>
    <w:rsid w:val="00EC5210"/>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orpodetexto">
    <w:name w:val="Body Text"/>
    <w:basedOn w:val="Normal"/>
    <w:link w:val="CorpodetextoChar"/>
    <w:rsid w:val="00EB6CCA"/>
    <w:pPr>
      <w:spacing w:after="120"/>
    </w:pPr>
  </w:style>
  <w:style w:type="character" w:customStyle="1" w:styleId="CorpodetextoChar">
    <w:name w:val="Corpo de texto Char"/>
    <w:basedOn w:val="Fontepargpadro"/>
    <w:link w:val="Corpodetexto"/>
    <w:rsid w:val="00EB6CCA"/>
    <w:rPr>
      <w:rFonts w:ascii="Arial" w:eastAsia="Times New Roman" w:hAnsi="Arial" w:cs="Arial"/>
      <w:kern w:val="1"/>
      <w:sz w:val="24"/>
      <w:szCs w:val="24"/>
      <w:lang w:eastAsia="zh-CN"/>
    </w:rPr>
  </w:style>
  <w:style w:type="character" w:styleId="Hyperlink">
    <w:name w:val="Hyperlink"/>
    <w:basedOn w:val="Fontepargpadro"/>
    <w:uiPriority w:val="99"/>
    <w:unhideWhenUsed/>
    <w:rsid w:val="00E526D7"/>
    <w:rPr>
      <w:color w:val="0563C1" w:themeColor="hyperlink"/>
      <w:u w:val="single"/>
    </w:rPr>
  </w:style>
  <w:style w:type="character" w:customStyle="1" w:styleId="react-xocs-alternative-link">
    <w:name w:val="react-xocs-alternative-link"/>
    <w:basedOn w:val="Fontepargpadro"/>
    <w:rsid w:val="00EC5210"/>
  </w:style>
  <w:style w:type="character" w:customStyle="1" w:styleId="given-name">
    <w:name w:val="given-name"/>
    <w:basedOn w:val="Fontepargpadro"/>
    <w:rsid w:val="00EC5210"/>
  </w:style>
  <w:style w:type="character" w:customStyle="1" w:styleId="text">
    <w:name w:val="text"/>
    <w:basedOn w:val="Fontepargpadro"/>
    <w:rsid w:val="00EC5210"/>
  </w:style>
  <w:style w:type="character" w:customStyle="1" w:styleId="author-ref">
    <w:name w:val="author-ref"/>
    <w:basedOn w:val="Fontepargpadro"/>
    <w:rsid w:val="00EC5210"/>
  </w:style>
  <w:style w:type="character" w:customStyle="1" w:styleId="Ttulo1Char">
    <w:name w:val="Título 1 Char"/>
    <w:basedOn w:val="Fontepargpadro"/>
    <w:link w:val="Ttulo1"/>
    <w:uiPriority w:val="9"/>
    <w:rsid w:val="00EC5210"/>
    <w:rPr>
      <w:rFonts w:ascii="Times New Roman" w:eastAsia="Times New Roman" w:hAnsi="Times New Roman" w:cs="Times New Roman"/>
      <w:b/>
      <w:bCs/>
      <w:kern w:val="36"/>
      <w:sz w:val="48"/>
      <w:szCs w:val="48"/>
      <w:lang w:eastAsia="pt-BR"/>
    </w:rPr>
  </w:style>
  <w:style w:type="character" w:customStyle="1" w:styleId="title-text">
    <w:name w:val="title-text"/>
    <w:basedOn w:val="Fontepargpadro"/>
    <w:rsid w:val="00EC5210"/>
  </w:style>
  <w:style w:type="character" w:customStyle="1" w:styleId="Ttulo2Char">
    <w:name w:val="Título 2 Char"/>
    <w:basedOn w:val="Fontepargpadro"/>
    <w:link w:val="Ttulo2"/>
    <w:uiPriority w:val="9"/>
    <w:rsid w:val="00EC5210"/>
    <w:rPr>
      <w:rFonts w:asciiTheme="majorHAnsi" w:eastAsiaTheme="majorEastAsia" w:hAnsiTheme="majorHAnsi" w:cstheme="majorBidi"/>
      <w:color w:val="2F5496" w:themeColor="accent1" w:themeShade="BF"/>
      <w:kern w:val="1"/>
      <w:sz w:val="26"/>
      <w:szCs w:val="26"/>
      <w:lang w:eastAsia="zh-CN"/>
    </w:rPr>
  </w:style>
  <w:style w:type="character" w:customStyle="1" w:styleId="anchor-text">
    <w:name w:val="anchor-text"/>
    <w:basedOn w:val="Fontepargpadro"/>
    <w:rsid w:val="00EC5210"/>
  </w:style>
  <w:style w:type="character" w:customStyle="1" w:styleId="accordion-tabbedtab-mobile">
    <w:name w:val="accordion-tabbed__tab-mobile"/>
    <w:basedOn w:val="Fontepargpadro"/>
    <w:rsid w:val="00EC5210"/>
  </w:style>
  <w:style w:type="character" w:customStyle="1" w:styleId="comma-separator">
    <w:name w:val="comma-separator"/>
    <w:basedOn w:val="Fontepargpadro"/>
    <w:rsid w:val="00EC5210"/>
  </w:style>
  <w:style w:type="paragraph" w:styleId="PargrafodaLista">
    <w:name w:val="List Paragraph"/>
    <w:basedOn w:val="Normal"/>
    <w:uiPriority w:val="34"/>
    <w:qFormat/>
    <w:rsid w:val="006F7CC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6609781">
      <w:bodyDiv w:val="1"/>
      <w:marLeft w:val="0"/>
      <w:marRight w:val="0"/>
      <w:marTop w:val="0"/>
      <w:marBottom w:val="0"/>
      <w:divBdr>
        <w:top w:val="none" w:sz="0" w:space="0" w:color="auto"/>
        <w:left w:val="none" w:sz="0" w:space="0" w:color="auto"/>
        <w:bottom w:val="none" w:sz="0" w:space="0" w:color="auto"/>
        <w:right w:val="none" w:sz="0" w:space="0" w:color="auto"/>
      </w:divBdr>
    </w:div>
    <w:div w:id="526911438">
      <w:bodyDiv w:val="1"/>
      <w:marLeft w:val="0"/>
      <w:marRight w:val="0"/>
      <w:marTop w:val="0"/>
      <w:marBottom w:val="0"/>
      <w:divBdr>
        <w:top w:val="none" w:sz="0" w:space="0" w:color="auto"/>
        <w:left w:val="none" w:sz="0" w:space="0" w:color="auto"/>
        <w:bottom w:val="none" w:sz="0" w:space="0" w:color="auto"/>
        <w:right w:val="none" w:sz="0" w:space="0" w:color="auto"/>
      </w:divBdr>
    </w:div>
    <w:div w:id="18052752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fssc.com/schemes/fssc-22000/documents/fssc-22000-version-6" TargetMode="Externa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367</Words>
  <Characters>2437</Characters>
  <Application>Microsoft Office Word</Application>
  <DocSecurity>0</DocSecurity>
  <Lines>69</Lines>
  <Paragraphs>28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2776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Maurilio Lopes Martins</dc:creator>
  <cp:keywords/>
  <dc:description/>
  <cp:lastModifiedBy>Maurilio Lopes Martins</cp:lastModifiedBy>
  <cp:revision>3</cp:revision>
  <dcterms:created xsi:type="dcterms:W3CDTF">2025-02-27T19:19:00Z</dcterms:created>
  <dcterms:modified xsi:type="dcterms:W3CDTF">2025-02-27T19:21:00Z</dcterms:modified>
</cp:coreProperties>
</file>