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3CD16" w14:textId="77777777" w:rsidR="007B0821" w:rsidRPr="000E7AC2" w:rsidRDefault="007B0821" w:rsidP="007B0821">
      <w:pPr>
        <w:rPr>
          <w:sz w:val="22"/>
          <w:szCs w:val="22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6966"/>
      </w:tblGrid>
      <w:tr w:rsidR="007B0821" w:rsidRPr="000E7AC2" w14:paraId="6CFC0B63" w14:textId="77777777" w:rsidTr="002A0260">
        <w:tc>
          <w:tcPr>
            <w:tcW w:w="1555" w:type="dxa"/>
            <w:shd w:val="clear" w:color="auto" w:fill="D9D9D9"/>
            <w:vAlign w:val="center"/>
          </w:tcPr>
          <w:p w14:paraId="4EDF76E5" w14:textId="77777777" w:rsidR="007B0821" w:rsidRPr="000E7AC2" w:rsidRDefault="007B0821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7839" w:type="dxa"/>
            <w:shd w:val="clear" w:color="auto" w:fill="D9D9D9"/>
            <w:vAlign w:val="center"/>
          </w:tcPr>
          <w:p w14:paraId="6DE107FB" w14:textId="77777777" w:rsidR="007B0821" w:rsidRPr="000E7AC2" w:rsidRDefault="007B0821" w:rsidP="002A0260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MICROBIOLOGIA DE ALIMENTOS PRÁTICA</w:t>
            </w:r>
          </w:p>
        </w:tc>
      </w:tr>
      <w:tr w:rsidR="007B0821" w:rsidRPr="000E7AC2" w14:paraId="67E5FEEF" w14:textId="77777777" w:rsidTr="002A0260">
        <w:tc>
          <w:tcPr>
            <w:tcW w:w="1555" w:type="dxa"/>
            <w:shd w:val="clear" w:color="auto" w:fill="auto"/>
            <w:vAlign w:val="center"/>
          </w:tcPr>
          <w:p w14:paraId="1C4DC1B0" w14:textId="77777777" w:rsidR="007B0821" w:rsidRPr="000E7AC2" w:rsidRDefault="007B0821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Código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6E0C45FD" w14:textId="77777777" w:rsidR="007B0821" w:rsidRPr="000E7AC2" w:rsidRDefault="007B0821" w:rsidP="002A0260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CTA 529</w:t>
            </w:r>
          </w:p>
        </w:tc>
      </w:tr>
      <w:tr w:rsidR="007B0821" w:rsidRPr="000E7AC2" w14:paraId="63819970" w14:textId="77777777" w:rsidTr="002A0260">
        <w:tc>
          <w:tcPr>
            <w:tcW w:w="1555" w:type="dxa"/>
            <w:shd w:val="clear" w:color="auto" w:fill="auto"/>
            <w:vAlign w:val="center"/>
          </w:tcPr>
          <w:p w14:paraId="7D71F2C2" w14:textId="77777777" w:rsidR="007B0821" w:rsidRPr="000E7AC2" w:rsidRDefault="007B0821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Carga horária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177AF7D0" w14:textId="77777777" w:rsidR="007B0821" w:rsidRPr="000E7AC2" w:rsidRDefault="007B0821" w:rsidP="002A0260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60h (4 créditos)</w:t>
            </w:r>
          </w:p>
        </w:tc>
      </w:tr>
      <w:tr w:rsidR="007B0821" w:rsidRPr="000E7AC2" w14:paraId="5BE88C3F" w14:textId="77777777" w:rsidTr="002A0260">
        <w:tc>
          <w:tcPr>
            <w:tcW w:w="1555" w:type="dxa"/>
            <w:shd w:val="clear" w:color="auto" w:fill="auto"/>
            <w:vAlign w:val="center"/>
          </w:tcPr>
          <w:p w14:paraId="7DE84456" w14:textId="77777777" w:rsidR="007B0821" w:rsidRPr="000E7AC2" w:rsidRDefault="007B0821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52929199" w14:textId="77777777" w:rsidR="007B0821" w:rsidRPr="000E7AC2" w:rsidRDefault="007B0821" w:rsidP="002A0260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 xml:space="preserve">Efeito dos fatores extrínsecos e intrínsecos na atividade de microrganismos em alimentos. Análise microbiológica de alimentos. Laboratório para controle microbiológico: normas de trabalho e manutenção da qualidade. Laudos. Amostragem. Injúria e recuperação de microrganismos em alimentos. Meios de cultura e métodos de contagem, isolamento e caracterização de bactérias patogênicas e deterioradoras de alimentos. Comportamento bioquímico dos microrganismos frente aos diversos componentes dos meios de cultura utilizados em microbiologia de alimentos. Métodos rápidos e inovadores utilizados para análise microbiológica de alimentos. Detecção de toxinas. Métodos </w:t>
            </w:r>
            <w:proofErr w:type="spellStart"/>
            <w:r w:rsidRPr="000E7AC2">
              <w:rPr>
                <w:sz w:val="22"/>
                <w:szCs w:val="22"/>
              </w:rPr>
              <w:t>imunoquímicos</w:t>
            </w:r>
            <w:proofErr w:type="spellEnd"/>
            <w:r w:rsidRPr="000E7AC2">
              <w:rPr>
                <w:sz w:val="22"/>
                <w:szCs w:val="22"/>
              </w:rPr>
              <w:t>. Legislação vigente para padrões microbiológicos de alimentos. Medida da atividade de microrganismos em processos fermentativos para produção de alimentos e ingredientes.</w:t>
            </w:r>
          </w:p>
        </w:tc>
      </w:tr>
      <w:tr w:rsidR="007B0821" w:rsidRPr="000E7AC2" w14:paraId="3E12C37E" w14:textId="77777777" w:rsidTr="002A0260">
        <w:tc>
          <w:tcPr>
            <w:tcW w:w="1555" w:type="dxa"/>
            <w:shd w:val="clear" w:color="auto" w:fill="auto"/>
            <w:vAlign w:val="center"/>
          </w:tcPr>
          <w:p w14:paraId="03593BC9" w14:textId="77777777" w:rsidR="007B0821" w:rsidRPr="000E7AC2" w:rsidRDefault="007B0821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Bibliografia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11573AE8" w14:textId="77777777" w:rsidR="007B0821" w:rsidRDefault="007B0821" w:rsidP="002A0260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1. </w:t>
            </w:r>
            <w:r w:rsidRPr="000E7AC2">
              <w:rPr>
                <w:sz w:val="22"/>
                <w:szCs w:val="22"/>
                <w:lang w:eastAsia="ar-SA"/>
              </w:rPr>
              <w:t>ANVISA. AGÊNCIA NACIONAL DE VIGILÂNCIA SANITÁRIA. Perguntas e respostas. Padrões microbiológicos. Gerência geral de alimentos. 1.ed. Brasília, 2020.</w:t>
            </w:r>
          </w:p>
          <w:p w14:paraId="5A7B8230" w14:textId="77777777" w:rsidR="007B0821" w:rsidRPr="000E7AC2" w:rsidRDefault="007B0821" w:rsidP="002A0260">
            <w:pPr>
              <w:rPr>
                <w:sz w:val="22"/>
                <w:szCs w:val="22"/>
                <w:lang w:eastAsia="ar-SA"/>
              </w:rPr>
            </w:pPr>
          </w:p>
          <w:p w14:paraId="4F3E5636" w14:textId="77777777" w:rsidR="007B0821" w:rsidRDefault="007B0821" w:rsidP="002A0260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2. </w:t>
            </w:r>
            <w:r w:rsidRPr="000E7AC2">
              <w:rPr>
                <w:sz w:val="22"/>
                <w:szCs w:val="22"/>
                <w:lang w:eastAsia="ar-SA"/>
              </w:rPr>
              <w:t xml:space="preserve">BAM. BACTERIOLOGICAL ANALYTICAL MANUAL. </w:t>
            </w:r>
            <w:r w:rsidRPr="000E7AC2">
              <w:rPr>
                <w:sz w:val="22"/>
                <w:szCs w:val="22"/>
                <w:lang w:val="en-US" w:eastAsia="ar-SA"/>
              </w:rPr>
              <w:t xml:space="preserve">US Food and Drug Administration, FDA. </w:t>
            </w:r>
            <w:r w:rsidRPr="007B0821">
              <w:rPr>
                <w:sz w:val="22"/>
                <w:szCs w:val="22"/>
                <w:lang w:eastAsia="ar-SA"/>
              </w:rPr>
              <w:t xml:space="preserve">Disponível em: https://www.fda.gov/food/laboratory-methods-food/bacteriological-analytical-manual-bam. </w:t>
            </w:r>
            <w:r w:rsidRPr="000E7AC2">
              <w:rPr>
                <w:sz w:val="22"/>
                <w:szCs w:val="22"/>
                <w:lang w:eastAsia="ar-SA"/>
              </w:rPr>
              <w:t>Acesso em: 17 set. 2022.</w:t>
            </w:r>
          </w:p>
          <w:p w14:paraId="257E293D" w14:textId="77777777" w:rsidR="007B0821" w:rsidRPr="000E7AC2" w:rsidRDefault="007B0821" w:rsidP="002A0260">
            <w:pPr>
              <w:rPr>
                <w:sz w:val="22"/>
                <w:szCs w:val="22"/>
                <w:lang w:eastAsia="ar-SA"/>
              </w:rPr>
            </w:pPr>
          </w:p>
          <w:p w14:paraId="7400D7E8" w14:textId="77777777" w:rsidR="007B0821" w:rsidRDefault="007B0821" w:rsidP="002A0260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3. </w:t>
            </w:r>
            <w:r w:rsidRPr="000E7AC2">
              <w:rPr>
                <w:sz w:val="22"/>
                <w:szCs w:val="22"/>
                <w:lang w:eastAsia="ar-SA"/>
              </w:rPr>
              <w:t>BRASIL. Ministério da Saúde. Agência Nacional de Vigilância Sanitária. Instrução Normativa n.°</w:t>
            </w:r>
            <w:r>
              <w:rPr>
                <w:sz w:val="22"/>
                <w:szCs w:val="22"/>
                <w:lang w:eastAsia="ar-SA"/>
              </w:rPr>
              <w:t>1</w:t>
            </w:r>
            <w:r w:rsidRPr="000E7AC2">
              <w:rPr>
                <w:sz w:val="22"/>
                <w:szCs w:val="22"/>
                <w:lang w:eastAsia="ar-SA"/>
              </w:rPr>
              <w:t>6</w:t>
            </w:r>
            <w:r>
              <w:rPr>
                <w:sz w:val="22"/>
                <w:szCs w:val="22"/>
                <w:lang w:eastAsia="ar-SA"/>
              </w:rPr>
              <w:t>1</w:t>
            </w:r>
            <w:r w:rsidRPr="000E7AC2">
              <w:rPr>
                <w:sz w:val="22"/>
                <w:szCs w:val="22"/>
                <w:lang w:eastAsia="ar-SA"/>
              </w:rPr>
              <w:t xml:space="preserve">, de </w:t>
            </w:r>
            <w:r>
              <w:rPr>
                <w:sz w:val="22"/>
                <w:szCs w:val="22"/>
                <w:lang w:eastAsia="ar-SA"/>
              </w:rPr>
              <w:t>1°</w:t>
            </w:r>
            <w:r w:rsidRPr="000E7AC2">
              <w:rPr>
                <w:sz w:val="22"/>
                <w:szCs w:val="22"/>
                <w:lang w:eastAsia="ar-SA"/>
              </w:rPr>
              <w:t xml:space="preserve"> de </w:t>
            </w:r>
            <w:r>
              <w:rPr>
                <w:sz w:val="22"/>
                <w:szCs w:val="22"/>
                <w:lang w:eastAsia="ar-SA"/>
              </w:rPr>
              <w:t>julho</w:t>
            </w:r>
            <w:r w:rsidRPr="000E7AC2">
              <w:rPr>
                <w:sz w:val="22"/>
                <w:szCs w:val="22"/>
                <w:lang w:eastAsia="ar-SA"/>
              </w:rPr>
              <w:t xml:space="preserve"> de 20</w:t>
            </w:r>
            <w:r>
              <w:rPr>
                <w:sz w:val="22"/>
                <w:szCs w:val="22"/>
                <w:lang w:eastAsia="ar-SA"/>
              </w:rPr>
              <w:t>22</w:t>
            </w:r>
            <w:r w:rsidRPr="000E7AC2">
              <w:rPr>
                <w:sz w:val="22"/>
                <w:szCs w:val="22"/>
                <w:lang w:eastAsia="ar-SA"/>
              </w:rPr>
              <w:t xml:space="preserve">. Estabelece </w:t>
            </w:r>
            <w:r>
              <w:rPr>
                <w:sz w:val="22"/>
                <w:szCs w:val="22"/>
                <w:lang w:eastAsia="ar-SA"/>
              </w:rPr>
              <w:t>os</w:t>
            </w:r>
            <w:r w:rsidRPr="000E7AC2">
              <w:rPr>
                <w:sz w:val="22"/>
                <w:szCs w:val="22"/>
                <w:lang w:eastAsia="ar-SA"/>
              </w:rPr>
              <w:t xml:space="preserve"> padrões microbiológicos </w:t>
            </w:r>
            <w:r>
              <w:rPr>
                <w:sz w:val="22"/>
                <w:szCs w:val="22"/>
                <w:lang w:eastAsia="ar-SA"/>
              </w:rPr>
              <w:t>dos</w:t>
            </w:r>
            <w:r w:rsidRPr="000E7AC2">
              <w:rPr>
                <w:sz w:val="22"/>
                <w:szCs w:val="22"/>
                <w:lang w:eastAsia="ar-SA"/>
              </w:rPr>
              <w:t xml:space="preserve"> alimentos. Diário Oficial da União: seção 1, Brasília, DF, p.</w:t>
            </w:r>
            <w:r>
              <w:rPr>
                <w:sz w:val="22"/>
                <w:szCs w:val="22"/>
                <w:lang w:eastAsia="ar-SA"/>
              </w:rPr>
              <w:t>235</w:t>
            </w:r>
            <w:r w:rsidRPr="000E7AC2">
              <w:rPr>
                <w:sz w:val="22"/>
                <w:szCs w:val="22"/>
                <w:lang w:eastAsia="ar-SA"/>
              </w:rPr>
              <w:t xml:space="preserve">, edição </w:t>
            </w:r>
            <w:r>
              <w:rPr>
                <w:sz w:val="22"/>
                <w:szCs w:val="22"/>
                <w:lang w:eastAsia="ar-SA"/>
              </w:rPr>
              <w:t>126</w:t>
            </w:r>
            <w:r w:rsidRPr="000E7AC2">
              <w:rPr>
                <w:sz w:val="22"/>
                <w:szCs w:val="22"/>
                <w:lang w:eastAsia="ar-SA"/>
              </w:rPr>
              <w:t xml:space="preserve">, </w:t>
            </w:r>
            <w:r>
              <w:rPr>
                <w:sz w:val="22"/>
                <w:szCs w:val="22"/>
                <w:lang w:eastAsia="ar-SA"/>
              </w:rPr>
              <w:t>06</w:t>
            </w:r>
            <w:r w:rsidRPr="000E7AC2"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sz w:val="22"/>
                <w:szCs w:val="22"/>
                <w:lang w:eastAsia="ar-SA"/>
              </w:rPr>
              <w:t>jul</w:t>
            </w:r>
            <w:r w:rsidRPr="000E7AC2">
              <w:rPr>
                <w:sz w:val="22"/>
                <w:szCs w:val="22"/>
                <w:lang w:eastAsia="ar-SA"/>
              </w:rPr>
              <w:t>. 20</w:t>
            </w:r>
            <w:r>
              <w:rPr>
                <w:sz w:val="22"/>
                <w:szCs w:val="22"/>
                <w:lang w:eastAsia="ar-SA"/>
              </w:rPr>
              <w:t>22</w:t>
            </w:r>
            <w:r w:rsidRPr="000E7AC2">
              <w:rPr>
                <w:sz w:val="22"/>
                <w:szCs w:val="22"/>
                <w:lang w:eastAsia="ar-SA"/>
              </w:rPr>
              <w:t xml:space="preserve">. </w:t>
            </w:r>
          </w:p>
          <w:p w14:paraId="5F67DBCF" w14:textId="77777777" w:rsidR="007B0821" w:rsidRPr="000E7AC2" w:rsidRDefault="007B0821" w:rsidP="002A0260">
            <w:pPr>
              <w:rPr>
                <w:sz w:val="22"/>
                <w:szCs w:val="22"/>
                <w:lang w:eastAsia="ar-SA"/>
              </w:rPr>
            </w:pPr>
          </w:p>
          <w:p w14:paraId="2E689035" w14:textId="77777777" w:rsidR="007B0821" w:rsidRDefault="007B0821" w:rsidP="002A0260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4. </w:t>
            </w:r>
            <w:r w:rsidRPr="000E7AC2">
              <w:rPr>
                <w:sz w:val="22"/>
                <w:szCs w:val="22"/>
                <w:lang w:eastAsia="ar-SA"/>
              </w:rPr>
              <w:t xml:space="preserve">BRASIL. Ministério da Saúde. Agência Nacional de Vigilância Sanitária. Resolução – RDC n.°331, de 23 de dezembro de 2019. Dispõe sobre os padrões microbiológicos de alimentos e sua aplicação. Diário Oficial da União: seção 1, Brasília, DF, p.96, edição 249, 26 dez. 2019. </w:t>
            </w:r>
          </w:p>
          <w:p w14:paraId="7C710C54" w14:textId="77777777" w:rsidR="007B0821" w:rsidRPr="000E7AC2" w:rsidRDefault="007B0821" w:rsidP="002A0260">
            <w:pPr>
              <w:rPr>
                <w:sz w:val="22"/>
                <w:szCs w:val="22"/>
                <w:lang w:eastAsia="ar-SA"/>
              </w:rPr>
            </w:pPr>
          </w:p>
          <w:p w14:paraId="17F2F2DF" w14:textId="77777777" w:rsidR="007B0821" w:rsidRDefault="007B0821" w:rsidP="002A0260">
            <w:pPr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5. </w:t>
            </w:r>
            <w:r w:rsidRPr="000E7AC2">
              <w:rPr>
                <w:sz w:val="22"/>
                <w:szCs w:val="22"/>
                <w:lang w:eastAsia="pt-BR"/>
              </w:rPr>
              <w:t>SILVA, N.; JUNQUEIRA, V.C.A.; SILVEIRA, N.F.A; TANIWAKI, M.H.; GOMES, R.A.R.; OKAZAKI, M.M.</w:t>
            </w:r>
            <w:r>
              <w:rPr>
                <w:sz w:val="22"/>
                <w:szCs w:val="22"/>
                <w:lang w:eastAsia="pt-BR"/>
              </w:rPr>
              <w:t>; IAMANAKA, B.T.</w:t>
            </w:r>
            <w:r w:rsidRPr="000E7AC2">
              <w:rPr>
                <w:sz w:val="22"/>
                <w:szCs w:val="22"/>
                <w:lang w:eastAsia="pt-BR"/>
              </w:rPr>
              <w:t xml:space="preserve"> Manual de métodos de análise microbiológica de alimentos e água. </w:t>
            </w:r>
            <w:r>
              <w:rPr>
                <w:sz w:val="22"/>
                <w:szCs w:val="22"/>
                <w:lang w:eastAsia="pt-BR"/>
              </w:rPr>
              <w:t>6</w:t>
            </w:r>
            <w:r w:rsidRPr="000E7AC2">
              <w:rPr>
                <w:sz w:val="22"/>
                <w:szCs w:val="22"/>
                <w:lang w:eastAsia="pt-BR"/>
              </w:rPr>
              <w:t xml:space="preserve">.ed. São Paulo: </w:t>
            </w:r>
            <w:proofErr w:type="spellStart"/>
            <w:r w:rsidRPr="000E7AC2">
              <w:rPr>
                <w:sz w:val="22"/>
                <w:szCs w:val="22"/>
                <w:lang w:eastAsia="pt-BR"/>
              </w:rPr>
              <w:t>Blucher</w:t>
            </w:r>
            <w:proofErr w:type="spellEnd"/>
            <w:r w:rsidRPr="000E7AC2">
              <w:rPr>
                <w:sz w:val="22"/>
                <w:szCs w:val="22"/>
                <w:lang w:eastAsia="pt-BR"/>
              </w:rPr>
              <w:t>, 20</w:t>
            </w:r>
            <w:r>
              <w:rPr>
                <w:sz w:val="22"/>
                <w:szCs w:val="22"/>
                <w:lang w:eastAsia="pt-BR"/>
              </w:rPr>
              <w:t>21</w:t>
            </w:r>
            <w:r w:rsidRPr="000E7AC2">
              <w:rPr>
                <w:sz w:val="22"/>
                <w:szCs w:val="22"/>
                <w:lang w:eastAsia="pt-BR"/>
              </w:rPr>
              <w:t xml:space="preserve">, </w:t>
            </w:r>
            <w:r>
              <w:rPr>
                <w:sz w:val="22"/>
                <w:szCs w:val="22"/>
                <w:lang w:eastAsia="pt-BR"/>
              </w:rPr>
              <w:t>602</w:t>
            </w:r>
            <w:r w:rsidRPr="000E7AC2">
              <w:rPr>
                <w:sz w:val="22"/>
                <w:szCs w:val="22"/>
                <w:lang w:eastAsia="pt-BR"/>
              </w:rPr>
              <w:t xml:space="preserve">p. </w:t>
            </w:r>
          </w:p>
          <w:p w14:paraId="5E5C0E55" w14:textId="77777777" w:rsidR="007B0821" w:rsidRPr="000E7AC2" w:rsidRDefault="007B0821" w:rsidP="002A0260">
            <w:pPr>
              <w:rPr>
                <w:sz w:val="22"/>
                <w:szCs w:val="22"/>
                <w:lang w:eastAsia="ar-SA"/>
              </w:rPr>
            </w:pPr>
          </w:p>
          <w:p w14:paraId="0C9EAAFF" w14:textId="77777777" w:rsidR="007B0821" w:rsidRPr="000E7AC2" w:rsidRDefault="007B0821" w:rsidP="002A0260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6. </w:t>
            </w:r>
            <w:r w:rsidRPr="000E7AC2">
              <w:rPr>
                <w:sz w:val="22"/>
                <w:szCs w:val="22"/>
                <w:lang w:eastAsia="ar-SA"/>
              </w:rPr>
              <w:t>Artigos científicos disponíveis em periódicos CAPES.</w:t>
            </w:r>
          </w:p>
        </w:tc>
      </w:tr>
    </w:tbl>
    <w:p w14:paraId="70E27DDB" w14:textId="77777777" w:rsidR="007B0821" w:rsidRPr="000E7AC2" w:rsidRDefault="007B0821" w:rsidP="007B0821">
      <w:pPr>
        <w:rPr>
          <w:b/>
          <w:sz w:val="22"/>
          <w:szCs w:val="22"/>
        </w:rPr>
      </w:pPr>
    </w:p>
    <w:p w14:paraId="3AB73231" w14:textId="77777777" w:rsidR="00AC4A78" w:rsidRDefault="00AC4A78"/>
    <w:sectPr w:rsidR="00AC4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21"/>
    <w:rsid w:val="007B0821"/>
    <w:rsid w:val="00AC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1F30"/>
  <w15:chartTrackingRefBased/>
  <w15:docId w15:val="{3471CD75-9031-4E8A-B888-21C32A25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821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B082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B0821"/>
    <w:rPr>
      <w:rFonts w:ascii="Arial" w:eastAsia="Times New Roman" w:hAnsi="Arial" w:cs="Arial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Maurilio Lopes Martins</dc:creator>
  <cp:keywords/>
  <dc:description/>
  <cp:lastModifiedBy>Maurilio Lopes Martins</cp:lastModifiedBy>
  <cp:revision>1</cp:revision>
  <dcterms:created xsi:type="dcterms:W3CDTF">2025-05-12T23:08:00Z</dcterms:created>
  <dcterms:modified xsi:type="dcterms:W3CDTF">2025-05-12T23:09:00Z</dcterms:modified>
</cp:coreProperties>
</file>