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6959"/>
      </w:tblGrid>
      <w:tr w:rsidR="007B0F92" w:rsidRPr="000E7AC2" w14:paraId="46EDE5C2" w14:textId="77777777" w:rsidTr="007D0A68">
        <w:tc>
          <w:tcPr>
            <w:tcW w:w="1555" w:type="dxa"/>
            <w:shd w:val="clear" w:color="auto" w:fill="D9D9D9"/>
            <w:vAlign w:val="center"/>
          </w:tcPr>
          <w:p w14:paraId="1B09B117" w14:textId="77777777" w:rsidR="007B0F92" w:rsidRPr="000E7AC2" w:rsidRDefault="007B0F92" w:rsidP="007D0A68">
            <w:pPr>
              <w:pStyle w:val="Corpodetexto"/>
              <w:spacing w:after="0"/>
              <w:rPr>
                <w:b/>
                <w:sz w:val="22"/>
                <w:szCs w:val="22"/>
              </w:rPr>
            </w:pPr>
            <w:r w:rsidRPr="000E7AC2">
              <w:rPr>
                <w:b/>
                <w:sz w:val="22"/>
                <w:szCs w:val="22"/>
              </w:rPr>
              <w:t>Disciplina</w:t>
            </w:r>
          </w:p>
        </w:tc>
        <w:tc>
          <w:tcPr>
            <w:tcW w:w="7839" w:type="dxa"/>
            <w:shd w:val="clear" w:color="auto" w:fill="D9D9D9"/>
            <w:vAlign w:val="center"/>
          </w:tcPr>
          <w:p w14:paraId="5DDB7394" w14:textId="77777777" w:rsidR="007B0F92" w:rsidRPr="000E7AC2" w:rsidRDefault="007B0F92" w:rsidP="007D0A68">
            <w:pPr>
              <w:rPr>
                <w:b/>
                <w:sz w:val="22"/>
                <w:szCs w:val="22"/>
              </w:rPr>
            </w:pPr>
            <w:r w:rsidRPr="000E7AC2">
              <w:rPr>
                <w:b/>
                <w:sz w:val="22"/>
                <w:szCs w:val="22"/>
              </w:rPr>
              <w:t>PROCESSAMENTO DE ALIMENTOS</w:t>
            </w:r>
          </w:p>
        </w:tc>
      </w:tr>
      <w:tr w:rsidR="007B0F92" w:rsidRPr="000E7AC2" w14:paraId="0B192B49" w14:textId="77777777" w:rsidTr="007D0A68">
        <w:tc>
          <w:tcPr>
            <w:tcW w:w="1555" w:type="dxa"/>
            <w:shd w:val="clear" w:color="auto" w:fill="auto"/>
            <w:vAlign w:val="center"/>
          </w:tcPr>
          <w:p w14:paraId="2F941A05" w14:textId="77777777" w:rsidR="007B0F92" w:rsidRPr="000E7AC2" w:rsidRDefault="007B0F92" w:rsidP="007D0A68">
            <w:pPr>
              <w:pStyle w:val="Corpodetexto"/>
              <w:spacing w:after="0"/>
              <w:rPr>
                <w:b/>
                <w:sz w:val="22"/>
                <w:szCs w:val="22"/>
              </w:rPr>
            </w:pPr>
            <w:r w:rsidRPr="000E7AC2">
              <w:rPr>
                <w:b/>
                <w:sz w:val="22"/>
                <w:szCs w:val="22"/>
              </w:rPr>
              <w:t>Código</w:t>
            </w:r>
          </w:p>
        </w:tc>
        <w:tc>
          <w:tcPr>
            <w:tcW w:w="7839" w:type="dxa"/>
            <w:shd w:val="clear" w:color="auto" w:fill="auto"/>
            <w:vAlign w:val="center"/>
          </w:tcPr>
          <w:p w14:paraId="5FB703C9" w14:textId="77777777" w:rsidR="007B0F92" w:rsidRPr="000E7AC2" w:rsidRDefault="007B0F92" w:rsidP="007D0A68">
            <w:pPr>
              <w:pStyle w:val="Corpodetexto"/>
              <w:spacing w:after="0"/>
              <w:rPr>
                <w:sz w:val="22"/>
                <w:szCs w:val="22"/>
              </w:rPr>
            </w:pPr>
            <w:r w:rsidRPr="000E7AC2">
              <w:rPr>
                <w:sz w:val="22"/>
                <w:szCs w:val="22"/>
              </w:rPr>
              <w:t>CTA 517</w:t>
            </w:r>
          </w:p>
        </w:tc>
      </w:tr>
      <w:tr w:rsidR="007B0F92" w:rsidRPr="000E7AC2" w14:paraId="3B7D151C" w14:textId="77777777" w:rsidTr="007D0A68">
        <w:tc>
          <w:tcPr>
            <w:tcW w:w="1555" w:type="dxa"/>
            <w:shd w:val="clear" w:color="auto" w:fill="auto"/>
            <w:vAlign w:val="center"/>
          </w:tcPr>
          <w:p w14:paraId="5F9E4D42" w14:textId="77777777" w:rsidR="007B0F92" w:rsidRPr="000E7AC2" w:rsidRDefault="007B0F92" w:rsidP="007D0A68">
            <w:pPr>
              <w:pStyle w:val="Corpodetexto"/>
              <w:spacing w:after="0"/>
              <w:rPr>
                <w:b/>
                <w:sz w:val="22"/>
                <w:szCs w:val="22"/>
              </w:rPr>
            </w:pPr>
            <w:r w:rsidRPr="000E7AC2">
              <w:rPr>
                <w:b/>
                <w:sz w:val="22"/>
                <w:szCs w:val="22"/>
              </w:rPr>
              <w:t>Carga horária</w:t>
            </w:r>
          </w:p>
        </w:tc>
        <w:tc>
          <w:tcPr>
            <w:tcW w:w="7839" w:type="dxa"/>
            <w:shd w:val="clear" w:color="auto" w:fill="auto"/>
            <w:vAlign w:val="center"/>
          </w:tcPr>
          <w:p w14:paraId="5706D097" w14:textId="77777777" w:rsidR="007B0F92" w:rsidRPr="000E7AC2" w:rsidRDefault="007B0F92" w:rsidP="007D0A68">
            <w:pPr>
              <w:pStyle w:val="Corpodetexto"/>
              <w:spacing w:after="0"/>
              <w:rPr>
                <w:sz w:val="22"/>
                <w:szCs w:val="22"/>
              </w:rPr>
            </w:pPr>
            <w:r w:rsidRPr="000E7AC2">
              <w:rPr>
                <w:sz w:val="22"/>
                <w:szCs w:val="22"/>
              </w:rPr>
              <w:t>30h (2 créditos)</w:t>
            </w:r>
          </w:p>
        </w:tc>
      </w:tr>
      <w:tr w:rsidR="007B0F92" w:rsidRPr="000E7AC2" w14:paraId="231F0D43" w14:textId="77777777" w:rsidTr="007D0A68">
        <w:tc>
          <w:tcPr>
            <w:tcW w:w="1555" w:type="dxa"/>
            <w:shd w:val="clear" w:color="auto" w:fill="auto"/>
            <w:vAlign w:val="center"/>
          </w:tcPr>
          <w:p w14:paraId="489FAE5C" w14:textId="77777777" w:rsidR="007B0F92" w:rsidRPr="000E7AC2" w:rsidRDefault="007B0F92" w:rsidP="007D0A68">
            <w:pPr>
              <w:pStyle w:val="Corpodetexto"/>
              <w:spacing w:after="0"/>
              <w:rPr>
                <w:b/>
                <w:sz w:val="22"/>
                <w:szCs w:val="22"/>
              </w:rPr>
            </w:pPr>
            <w:r w:rsidRPr="000E7AC2">
              <w:rPr>
                <w:b/>
                <w:sz w:val="22"/>
                <w:szCs w:val="22"/>
              </w:rPr>
              <w:t>Ementa</w:t>
            </w:r>
          </w:p>
        </w:tc>
        <w:tc>
          <w:tcPr>
            <w:tcW w:w="7839" w:type="dxa"/>
            <w:shd w:val="clear" w:color="auto" w:fill="auto"/>
            <w:vAlign w:val="center"/>
          </w:tcPr>
          <w:p w14:paraId="30F0DB6F" w14:textId="77777777" w:rsidR="007B0F92" w:rsidRPr="000E7AC2" w:rsidRDefault="007B0F92" w:rsidP="007D0A68">
            <w:pPr>
              <w:rPr>
                <w:sz w:val="22"/>
                <w:szCs w:val="22"/>
              </w:rPr>
            </w:pPr>
            <w:r w:rsidRPr="000E7AC2">
              <w:rPr>
                <w:sz w:val="22"/>
                <w:szCs w:val="22"/>
              </w:rPr>
              <w:t>Histórico dos processos de conservação de alimentos. Princípios básicos. Características sensoriais e propriedades nutritivas. Balanço de massa e energia. Escoamento de fluidos. Transferência de calor. Conservação de energia. Efeito do calor sobre os microrganismos, sobre as propriedades nutritivas e sensoriais dos alimentos. Atividade de água. Processos contínuos e descontínuos. Preparo da matéria prima. Limpeza e lavagem. Seleção e Classificação. Processos de conservação. Conservação de alimentos pelo uso do calor. Conservação de alimentos pelo uso do frio. Conservação de alimentos pelo uso de desidratação. Conservação de alimentos pelo uso da fermentação. Conservação de alimentos pelo uso da concentração. Conservação de alimentos por métodos não térmicos. Alta pressão hidrostática. Pulsos elétricos. Irradiação. Processamento asséptico.</w:t>
            </w:r>
          </w:p>
        </w:tc>
      </w:tr>
      <w:tr w:rsidR="007B0F92" w:rsidRPr="000E7AC2" w14:paraId="7E35FD86" w14:textId="77777777" w:rsidTr="007D0A68">
        <w:tc>
          <w:tcPr>
            <w:tcW w:w="1555" w:type="dxa"/>
            <w:shd w:val="clear" w:color="auto" w:fill="auto"/>
            <w:vAlign w:val="center"/>
          </w:tcPr>
          <w:p w14:paraId="794C984E" w14:textId="77777777" w:rsidR="007B0F92" w:rsidRPr="000E7AC2" w:rsidRDefault="007B0F92" w:rsidP="007D0A68">
            <w:pPr>
              <w:pStyle w:val="Corpodetexto"/>
              <w:spacing w:after="0"/>
              <w:rPr>
                <w:b/>
                <w:sz w:val="22"/>
                <w:szCs w:val="22"/>
              </w:rPr>
            </w:pPr>
            <w:r w:rsidRPr="000E7AC2">
              <w:rPr>
                <w:b/>
                <w:sz w:val="22"/>
                <w:szCs w:val="22"/>
              </w:rPr>
              <w:t>Bibliografia</w:t>
            </w:r>
          </w:p>
        </w:tc>
        <w:tc>
          <w:tcPr>
            <w:tcW w:w="7839" w:type="dxa"/>
            <w:shd w:val="clear" w:color="auto" w:fill="auto"/>
            <w:vAlign w:val="center"/>
          </w:tcPr>
          <w:p w14:paraId="7646A27C" w14:textId="1812D4C7" w:rsidR="00BD7CC8" w:rsidRDefault="00BD7CC8" w:rsidP="00BD7CC8">
            <w:pPr>
              <w:pStyle w:val="Default"/>
              <w:jc w:val="both"/>
              <w:rPr>
                <w:color w:val="000009"/>
                <w:sz w:val="23"/>
                <w:szCs w:val="23"/>
                <w:lang w:val="en-US"/>
              </w:rPr>
            </w:pPr>
            <w:r w:rsidRPr="00415379">
              <w:rPr>
                <w:color w:val="000009"/>
                <w:sz w:val="23"/>
                <w:szCs w:val="23"/>
                <w:lang w:val="en-US"/>
              </w:rPr>
              <w:t xml:space="preserve">ARSHAD, R. N. et al. </w:t>
            </w:r>
            <w:r w:rsidRPr="00BA1093">
              <w:rPr>
                <w:color w:val="000009"/>
                <w:sz w:val="23"/>
                <w:szCs w:val="23"/>
                <w:lang w:val="en-US"/>
              </w:rPr>
              <w:t xml:space="preserve">Pulsed electric field: A potential alternative towards a sustainable food processing. </w:t>
            </w:r>
            <w:r w:rsidRPr="00415379">
              <w:rPr>
                <w:color w:val="000009"/>
                <w:sz w:val="23"/>
                <w:szCs w:val="23"/>
                <w:lang w:val="en-US"/>
              </w:rPr>
              <w:t xml:space="preserve">Trends in Food Science &amp; Technology, v. 111, p. 43-54, 2021. </w:t>
            </w:r>
          </w:p>
          <w:p w14:paraId="2579978F" w14:textId="77777777" w:rsidR="00BA1093" w:rsidRPr="00415379" w:rsidRDefault="00BA1093" w:rsidP="00BD7CC8">
            <w:pPr>
              <w:pStyle w:val="Default"/>
              <w:jc w:val="both"/>
              <w:rPr>
                <w:sz w:val="23"/>
                <w:szCs w:val="23"/>
                <w:lang w:val="en-US"/>
              </w:rPr>
            </w:pPr>
          </w:p>
          <w:p w14:paraId="490EF57E" w14:textId="44B80471" w:rsidR="00BD7CC8" w:rsidRDefault="00BD7CC8" w:rsidP="00BD7CC8">
            <w:pPr>
              <w:pStyle w:val="Default"/>
              <w:jc w:val="both"/>
              <w:rPr>
                <w:color w:val="000009"/>
                <w:sz w:val="23"/>
                <w:szCs w:val="23"/>
                <w:lang w:val="en-US"/>
              </w:rPr>
            </w:pPr>
            <w:r w:rsidRPr="00415379">
              <w:rPr>
                <w:color w:val="000009"/>
                <w:sz w:val="23"/>
                <w:szCs w:val="23"/>
                <w:lang w:val="en-US"/>
              </w:rPr>
              <w:t xml:space="preserve">BHARGAVA, N. et al. </w:t>
            </w:r>
            <w:r w:rsidRPr="00BA1093">
              <w:rPr>
                <w:color w:val="000009"/>
                <w:sz w:val="23"/>
                <w:szCs w:val="23"/>
                <w:lang w:val="en-US"/>
              </w:rPr>
              <w:t xml:space="preserve">Advances in application of ultrasound in food processing: A review. </w:t>
            </w:r>
            <w:r w:rsidRPr="00415379">
              <w:rPr>
                <w:color w:val="000009"/>
                <w:sz w:val="23"/>
                <w:szCs w:val="23"/>
                <w:lang w:val="en-US"/>
              </w:rPr>
              <w:t xml:space="preserve">Ultrasonics sonochemistry, v. 70, p. 105293, 2021. </w:t>
            </w:r>
          </w:p>
          <w:p w14:paraId="628F456E" w14:textId="77777777" w:rsidR="00BA1093" w:rsidRPr="00415379" w:rsidRDefault="00BA1093" w:rsidP="00BD7CC8">
            <w:pPr>
              <w:pStyle w:val="Default"/>
              <w:jc w:val="both"/>
              <w:rPr>
                <w:sz w:val="23"/>
                <w:szCs w:val="23"/>
                <w:lang w:val="en-US"/>
              </w:rPr>
            </w:pPr>
          </w:p>
          <w:p w14:paraId="332956EF" w14:textId="2D6779C2" w:rsidR="00BD7CC8" w:rsidRDefault="00BD7CC8" w:rsidP="00BD7CC8">
            <w:pPr>
              <w:pStyle w:val="Default"/>
              <w:jc w:val="both"/>
              <w:rPr>
                <w:color w:val="000009"/>
                <w:sz w:val="23"/>
                <w:szCs w:val="23"/>
                <w:lang w:val="en-US"/>
              </w:rPr>
            </w:pPr>
            <w:r w:rsidRPr="00415379">
              <w:rPr>
                <w:color w:val="000009"/>
                <w:sz w:val="23"/>
                <w:szCs w:val="23"/>
                <w:lang w:val="en-US"/>
              </w:rPr>
              <w:t xml:space="preserve">GALANAKIS, C. M. (Ed.). Nutraceutical and functional food components: Effects of innovative processing techniques. </w:t>
            </w:r>
            <w:r w:rsidRPr="00BA1093">
              <w:rPr>
                <w:color w:val="000009"/>
                <w:sz w:val="23"/>
                <w:szCs w:val="23"/>
                <w:lang w:val="en-US"/>
              </w:rPr>
              <w:t xml:space="preserve">Academic Press, 2021. </w:t>
            </w:r>
          </w:p>
          <w:p w14:paraId="75B6D76C" w14:textId="77777777" w:rsidR="00BA1093" w:rsidRPr="00BA1093" w:rsidRDefault="00BA1093" w:rsidP="00BD7CC8">
            <w:pPr>
              <w:pStyle w:val="Default"/>
              <w:jc w:val="both"/>
              <w:rPr>
                <w:sz w:val="23"/>
                <w:szCs w:val="23"/>
                <w:lang w:val="en-US"/>
              </w:rPr>
            </w:pPr>
          </w:p>
          <w:p w14:paraId="5AD574C9" w14:textId="0273432C" w:rsidR="00BD7CC8" w:rsidRDefault="00BD7CC8" w:rsidP="00BD7CC8">
            <w:pPr>
              <w:pStyle w:val="Default"/>
              <w:jc w:val="both"/>
              <w:rPr>
                <w:color w:val="000009"/>
                <w:sz w:val="23"/>
                <w:szCs w:val="23"/>
                <w:lang w:val="en-US"/>
              </w:rPr>
            </w:pPr>
            <w:r w:rsidRPr="00BA1093">
              <w:rPr>
                <w:color w:val="000009"/>
                <w:sz w:val="23"/>
                <w:szCs w:val="23"/>
                <w:lang w:val="en-US"/>
              </w:rPr>
              <w:t xml:space="preserve">LEITE JÚNIOR, B.R.C et al. High-Pressure Homogenization on Food Enzymes. </w:t>
            </w:r>
            <w:r w:rsidRPr="00415379">
              <w:rPr>
                <w:color w:val="000009"/>
                <w:sz w:val="23"/>
                <w:szCs w:val="23"/>
                <w:lang w:val="en-US"/>
              </w:rPr>
              <w:t xml:space="preserve">In: K. K.; K. M. (Org.). Innovative Food Processing Technologies. 1ed.: Elsevier, 2021, v. 3, p. 293-314. </w:t>
            </w:r>
          </w:p>
          <w:p w14:paraId="1AE4A90E" w14:textId="77777777" w:rsidR="00BA1093" w:rsidRPr="00415379" w:rsidRDefault="00BA1093" w:rsidP="00BD7CC8">
            <w:pPr>
              <w:pStyle w:val="Default"/>
              <w:jc w:val="both"/>
              <w:rPr>
                <w:sz w:val="23"/>
                <w:szCs w:val="23"/>
                <w:lang w:val="en-US"/>
              </w:rPr>
            </w:pPr>
          </w:p>
          <w:p w14:paraId="38246D0F" w14:textId="77777777" w:rsidR="00BD7CC8" w:rsidRPr="00415379" w:rsidRDefault="00BD7CC8" w:rsidP="00BD7CC8">
            <w:pPr>
              <w:pStyle w:val="Default"/>
              <w:jc w:val="both"/>
              <w:rPr>
                <w:sz w:val="23"/>
                <w:szCs w:val="23"/>
                <w:lang w:val="en-US"/>
              </w:rPr>
            </w:pPr>
            <w:r w:rsidRPr="00415379">
              <w:rPr>
                <w:color w:val="000009"/>
                <w:sz w:val="23"/>
                <w:szCs w:val="23"/>
                <w:lang w:val="en-US"/>
              </w:rPr>
              <w:t xml:space="preserve">LELIA, P. O.; SUHAROSCHI, R. Emerging Food Processing Technologies: Probiotics and Prebiotics. In: Nutraceutical and Functional Food Components. Academic Press, 2022. p.509-536. </w:t>
            </w:r>
          </w:p>
          <w:p w14:paraId="6BD6EA29" w14:textId="51364F29" w:rsidR="00BD7CC8" w:rsidRDefault="00BD7CC8" w:rsidP="00BD7CC8">
            <w:pPr>
              <w:pStyle w:val="Default"/>
              <w:jc w:val="both"/>
              <w:rPr>
                <w:color w:val="000009"/>
                <w:sz w:val="23"/>
                <w:szCs w:val="23"/>
                <w:lang w:val="en-US"/>
              </w:rPr>
            </w:pPr>
            <w:r w:rsidRPr="00415379">
              <w:rPr>
                <w:color w:val="000009"/>
                <w:sz w:val="23"/>
                <w:szCs w:val="23"/>
                <w:lang w:val="en-US"/>
              </w:rPr>
              <w:t xml:space="preserve">LI, Shuyi et al. </w:t>
            </w:r>
            <w:r w:rsidRPr="00BA1093">
              <w:rPr>
                <w:color w:val="000009"/>
                <w:sz w:val="23"/>
                <w:szCs w:val="23"/>
                <w:lang w:val="en-US"/>
              </w:rPr>
              <w:t xml:space="preserve">Impact of ultrasound, microwaves and high-pressure processing on food components and their interactions. </w:t>
            </w:r>
            <w:r w:rsidRPr="00415379">
              <w:rPr>
                <w:color w:val="000009"/>
                <w:sz w:val="23"/>
                <w:szCs w:val="23"/>
                <w:lang w:val="en-US"/>
              </w:rPr>
              <w:t xml:space="preserve">Trends in Food Science &amp; Technology, v. 109, p. 1-15, 2021. </w:t>
            </w:r>
          </w:p>
          <w:p w14:paraId="2B87B6E8" w14:textId="77777777" w:rsidR="00BA1093" w:rsidRPr="00415379" w:rsidRDefault="00BA1093" w:rsidP="00BD7CC8">
            <w:pPr>
              <w:pStyle w:val="Default"/>
              <w:jc w:val="both"/>
              <w:rPr>
                <w:sz w:val="23"/>
                <w:szCs w:val="23"/>
                <w:lang w:val="en-US"/>
              </w:rPr>
            </w:pPr>
          </w:p>
          <w:p w14:paraId="4138D95F" w14:textId="1080A20C" w:rsidR="00BD7CC8" w:rsidRDefault="00BD7CC8" w:rsidP="00BD7CC8">
            <w:pPr>
              <w:pStyle w:val="Default"/>
              <w:jc w:val="both"/>
              <w:rPr>
                <w:color w:val="000009"/>
                <w:sz w:val="23"/>
                <w:szCs w:val="23"/>
                <w:lang w:val="en-US"/>
              </w:rPr>
            </w:pPr>
            <w:r w:rsidRPr="00415379">
              <w:rPr>
                <w:color w:val="000009"/>
                <w:sz w:val="23"/>
                <w:szCs w:val="23"/>
                <w:lang w:val="en-US"/>
              </w:rPr>
              <w:t xml:space="preserve">NIVEDITHA, A. et al. </w:t>
            </w:r>
            <w:r w:rsidRPr="00BA1093">
              <w:rPr>
                <w:color w:val="000009"/>
                <w:sz w:val="23"/>
                <w:szCs w:val="23"/>
                <w:lang w:val="en-US"/>
              </w:rPr>
              <w:t xml:space="preserve">Application of cold plasma and ozone technology for decontamination of Escherichia coli in foods-A review. Food Control, v. 130, p. 108338, 2021. </w:t>
            </w:r>
          </w:p>
          <w:p w14:paraId="31D56FF1" w14:textId="417919A5" w:rsidR="00BA1093" w:rsidRPr="00BA1093" w:rsidRDefault="00BA1093" w:rsidP="00BD7CC8">
            <w:pPr>
              <w:pStyle w:val="Default"/>
              <w:jc w:val="both"/>
              <w:rPr>
                <w:sz w:val="23"/>
                <w:szCs w:val="23"/>
                <w:lang w:val="en-US"/>
              </w:rPr>
            </w:pPr>
          </w:p>
          <w:p w14:paraId="24C89AA0" w14:textId="5DD99898" w:rsidR="00BD7CC8" w:rsidRDefault="00BD7CC8" w:rsidP="00BD7CC8">
            <w:pPr>
              <w:pStyle w:val="Default"/>
              <w:jc w:val="both"/>
              <w:rPr>
                <w:color w:val="000009"/>
                <w:sz w:val="23"/>
                <w:szCs w:val="23"/>
                <w:lang w:val="en-US"/>
              </w:rPr>
            </w:pPr>
            <w:r w:rsidRPr="00BA1093">
              <w:rPr>
                <w:color w:val="000009"/>
                <w:sz w:val="23"/>
                <w:szCs w:val="23"/>
              </w:rPr>
              <w:t xml:space="preserve">RODRIGUES, R. M. et al. </w:t>
            </w:r>
            <w:r w:rsidRPr="00BA1093">
              <w:rPr>
                <w:color w:val="000009"/>
                <w:sz w:val="23"/>
                <w:szCs w:val="23"/>
                <w:lang w:val="en-US"/>
              </w:rPr>
              <w:t xml:space="preserve">Ohmic Heating-An Emergent Technology in Innovative Food Processing. </w:t>
            </w:r>
            <w:r w:rsidRPr="00415379">
              <w:rPr>
                <w:color w:val="000009"/>
                <w:sz w:val="23"/>
                <w:szCs w:val="23"/>
                <w:lang w:val="en-US"/>
              </w:rPr>
              <w:t xml:space="preserve">In: Sustainable Production Technology in Food. Academic Press, 2021. p. 107-123. </w:t>
            </w:r>
          </w:p>
          <w:p w14:paraId="7FBFEE42" w14:textId="77777777" w:rsidR="00BA1093" w:rsidRPr="00415379" w:rsidRDefault="00BA1093" w:rsidP="00BD7CC8">
            <w:pPr>
              <w:pStyle w:val="Default"/>
              <w:jc w:val="both"/>
              <w:rPr>
                <w:sz w:val="23"/>
                <w:szCs w:val="23"/>
                <w:lang w:val="en-US"/>
              </w:rPr>
            </w:pPr>
          </w:p>
          <w:p w14:paraId="73D849AC" w14:textId="01246187" w:rsidR="00BD7CC8" w:rsidRDefault="00BD7CC8" w:rsidP="00BD7CC8">
            <w:pPr>
              <w:pStyle w:val="Default"/>
              <w:jc w:val="both"/>
              <w:rPr>
                <w:color w:val="000009"/>
                <w:sz w:val="23"/>
                <w:szCs w:val="23"/>
              </w:rPr>
            </w:pPr>
            <w:r w:rsidRPr="00415379">
              <w:rPr>
                <w:color w:val="000009"/>
                <w:sz w:val="23"/>
                <w:szCs w:val="23"/>
                <w:lang w:val="en-US"/>
              </w:rPr>
              <w:t xml:space="preserve">ZORRILLA, S. E. Innovative Food Processing Technologies: A Comprehensive Review, Kai Knoerzer, Kasiviswanathan </w:t>
            </w:r>
            <w:r w:rsidRPr="00415379">
              <w:rPr>
                <w:color w:val="000009"/>
                <w:sz w:val="23"/>
                <w:szCs w:val="23"/>
                <w:lang w:val="en-US"/>
              </w:rPr>
              <w:lastRenderedPageBreak/>
              <w:t xml:space="preserve">Muthukumarappan (Eds.), Elsevier, Amsterdam, Netherlands (2021), p. 2480, ISBN: 978-0-12-815781-7. </w:t>
            </w:r>
            <w:r>
              <w:rPr>
                <w:color w:val="000009"/>
                <w:sz w:val="23"/>
                <w:szCs w:val="23"/>
              </w:rPr>
              <w:t xml:space="preserve">2022. </w:t>
            </w:r>
          </w:p>
          <w:p w14:paraId="6BBE1BC8" w14:textId="77777777" w:rsidR="00BA1093" w:rsidRDefault="00BA1093" w:rsidP="00BD7CC8">
            <w:pPr>
              <w:pStyle w:val="Default"/>
              <w:jc w:val="both"/>
              <w:rPr>
                <w:sz w:val="23"/>
                <w:szCs w:val="23"/>
              </w:rPr>
            </w:pPr>
          </w:p>
          <w:p w14:paraId="61A125DA" w14:textId="4CA78E99" w:rsidR="007B0F92" w:rsidRPr="000E7AC2" w:rsidRDefault="007B0F92" w:rsidP="007D0A68">
            <w:pPr>
              <w:rPr>
                <w:sz w:val="22"/>
                <w:szCs w:val="22"/>
              </w:rPr>
            </w:pPr>
            <w:r w:rsidRPr="000E7AC2">
              <w:rPr>
                <w:sz w:val="22"/>
                <w:szCs w:val="22"/>
              </w:rPr>
              <w:t>Artigos científicos disponíveis em periódicos CAPES.</w:t>
            </w:r>
          </w:p>
        </w:tc>
      </w:tr>
    </w:tbl>
    <w:p w14:paraId="7FCD66E8" w14:textId="77777777" w:rsidR="001A7711" w:rsidRDefault="001A7711"/>
    <w:sectPr w:rsidR="001A771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F92"/>
    <w:rsid w:val="001A7711"/>
    <w:rsid w:val="00415379"/>
    <w:rsid w:val="007B0F92"/>
    <w:rsid w:val="00BA1093"/>
    <w:rsid w:val="00BD7CC8"/>
    <w:rsid w:val="00CB03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796D1"/>
  <w15:chartTrackingRefBased/>
  <w15:docId w15:val="{1E6AF03E-E10C-4D58-AE93-B4B1C60C9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F92"/>
    <w:pPr>
      <w:suppressAutoHyphens/>
      <w:spacing w:after="0" w:line="240" w:lineRule="auto"/>
      <w:jc w:val="both"/>
    </w:pPr>
    <w:rPr>
      <w:rFonts w:ascii="Arial" w:eastAsia="Times New Roman" w:hAnsi="Arial" w:cs="Arial"/>
      <w:kern w:val="1"/>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7B0F92"/>
    <w:pPr>
      <w:spacing w:after="120"/>
    </w:pPr>
  </w:style>
  <w:style w:type="character" w:customStyle="1" w:styleId="CorpodetextoChar">
    <w:name w:val="Corpo de texto Char"/>
    <w:basedOn w:val="Fontepargpadro"/>
    <w:link w:val="Corpodetexto"/>
    <w:rsid w:val="007B0F92"/>
    <w:rPr>
      <w:rFonts w:ascii="Arial" w:eastAsia="Times New Roman" w:hAnsi="Arial" w:cs="Arial"/>
      <w:kern w:val="1"/>
      <w:sz w:val="24"/>
      <w:szCs w:val="24"/>
      <w:lang w:eastAsia="zh-CN"/>
    </w:rPr>
  </w:style>
  <w:style w:type="paragraph" w:customStyle="1" w:styleId="Default">
    <w:name w:val="Default"/>
    <w:rsid w:val="00BD7CC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380</Words>
  <Characters>2190</Characters>
  <Application>Microsoft Office Word</Application>
  <DocSecurity>0</DocSecurity>
  <Lines>39</Lines>
  <Paragraphs>12</Paragraphs>
  <ScaleCrop>false</ScaleCrop>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Maurilio Lopes Martins</dc:creator>
  <cp:keywords/>
  <dc:description/>
  <cp:lastModifiedBy>Maurilio Lopes Martins</cp:lastModifiedBy>
  <cp:revision>3</cp:revision>
  <dcterms:created xsi:type="dcterms:W3CDTF">2025-01-15T20:05:00Z</dcterms:created>
  <dcterms:modified xsi:type="dcterms:W3CDTF">2025-02-26T12:50:00Z</dcterms:modified>
</cp:coreProperties>
</file>