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1AC29" w14:textId="77777777" w:rsidR="00DC66BC" w:rsidRDefault="00DC66BC" w:rsidP="00DC66BC">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957"/>
      </w:tblGrid>
      <w:tr w:rsidR="00DC66BC" w:rsidRPr="000E7AC2" w14:paraId="1608AD53" w14:textId="77777777" w:rsidTr="002A0260">
        <w:tc>
          <w:tcPr>
            <w:tcW w:w="1537" w:type="dxa"/>
            <w:shd w:val="clear" w:color="auto" w:fill="D9D9D9"/>
            <w:vAlign w:val="center"/>
          </w:tcPr>
          <w:p w14:paraId="79767BA1" w14:textId="77777777" w:rsidR="00DC66BC" w:rsidRPr="000E7AC2" w:rsidRDefault="00DC66BC" w:rsidP="002A0260">
            <w:pPr>
              <w:pStyle w:val="Corpodetexto"/>
              <w:spacing w:after="0"/>
              <w:rPr>
                <w:b/>
                <w:sz w:val="22"/>
                <w:szCs w:val="22"/>
              </w:rPr>
            </w:pPr>
            <w:r w:rsidRPr="000E7AC2">
              <w:rPr>
                <w:b/>
                <w:sz w:val="22"/>
                <w:szCs w:val="22"/>
              </w:rPr>
              <w:t>Disciplina</w:t>
            </w:r>
          </w:p>
        </w:tc>
        <w:tc>
          <w:tcPr>
            <w:tcW w:w="6957" w:type="dxa"/>
            <w:shd w:val="clear" w:color="auto" w:fill="D9D9D9"/>
            <w:vAlign w:val="center"/>
          </w:tcPr>
          <w:p w14:paraId="5171CE6B" w14:textId="77777777" w:rsidR="00DC66BC" w:rsidRPr="000E7AC2" w:rsidRDefault="00DC66BC" w:rsidP="002A0260">
            <w:pPr>
              <w:widowControl w:val="0"/>
              <w:autoSpaceDE w:val="0"/>
              <w:autoSpaceDN w:val="0"/>
              <w:adjustRightInd w:val="0"/>
              <w:rPr>
                <w:b/>
                <w:sz w:val="22"/>
                <w:szCs w:val="22"/>
              </w:rPr>
            </w:pPr>
            <w:r w:rsidRPr="000E7AC2">
              <w:rPr>
                <w:b/>
                <w:sz w:val="22"/>
                <w:szCs w:val="22"/>
              </w:rPr>
              <w:t>TECNOLOGIA DE BEBIDAS</w:t>
            </w:r>
          </w:p>
        </w:tc>
      </w:tr>
      <w:tr w:rsidR="00DC66BC" w:rsidRPr="000E7AC2" w14:paraId="65596855" w14:textId="77777777" w:rsidTr="002A0260">
        <w:tc>
          <w:tcPr>
            <w:tcW w:w="1537" w:type="dxa"/>
            <w:shd w:val="clear" w:color="auto" w:fill="auto"/>
            <w:vAlign w:val="center"/>
          </w:tcPr>
          <w:p w14:paraId="65EE0372" w14:textId="77777777" w:rsidR="00DC66BC" w:rsidRPr="000E7AC2" w:rsidRDefault="00DC66BC" w:rsidP="002A0260">
            <w:pPr>
              <w:pStyle w:val="Corpodetexto"/>
              <w:spacing w:after="0"/>
              <w:rPr>
                <w:b/>
                <w:sz w:val="22"/>
                <w:szCs w:val="22"/>
              </w:rPr>
            </w:pPr>
            <w:r w:rsidRPr="000E7AC2">
              <w:rPr>
                <w:b/>
                <w:sz w:val="22"/>
                <w:szCs w:val="22"/>
              </w:rPr>
              <w:t>Código</w:t>
            </w:r>
          </w:p>
        </w:tc>
        <w:tc>
          <w:tcPr>
            <w:tcW w:w="6957" w:type="dxa"/>
            <w:shd w:val="clear" w:color="auto" w:fill="auto"/>
            <w:vAlign w:val="center"/>
          </w:tcPr>
          <w:p w14:paraId="77071263" w14:textId="77777777" w:rsidR="00DC66BC" w:rsidRPr="000E7AC2" w:rsidRDefault="00DC66BC" w:rsidP="002A0260">
            <w:pPr>
              <w:pStyle w:val="Corpodetexto"/>
              <w:spacing w:after="0"/>
              <w:rPr>
                <w:sz w:val="22"/>
                <w:szCs w:val="22"/>
              </w:rPr>
            </w:pPr>
            <w:r w:rsidRPr="000E7AC2">
              <w:rPr>
                <w:sz w:val="22"/>
                <w:szCs w:val="22"/>
              </w:rPr>
              <w:t>CTA 519</w:t>
            </w:r>
          </w:p>
        </w:tc>
      </w:tr>
      <w:tr w:rsidR="00DC66BC" w:rsidRPr="000E7AC2" w14:paraId="52FCDA8A" w14:textId="77777777" w:rsidTr="002A0260">
        <w:tc>
          <w:tcPr>
            <w:tcW w:w="1537" w:type="dxa"/>
            <w:shd w:val="clear" w:color="auto" w:fill="auto"/>
            <w:vAlign w:val="center"/>
          </w:tcPr>
          <w:p w14:paraId="32047533" w14:textId="77777777" w:rsidR="00DC66BC" w:rsidRPr="000E7AC2" w:rsidRDefault="00DC66BC" w:rsidP="002A0260">
            <w:pPr>
              <w:pStyle w:val="Corpodetexto"/>
              <w:spacing w:after="0"/>
              <w:rPr>
                <w:b/>
                <w:sz w:val="22"/>
                <w:szCs w:val="22"/>
              </w:rPr>
            </w:pPr>
            <w:r w:rsidRPr="000E7AC2">
              <w:rPr>
                <w:b/>
                <w:sz w:val="22"/>
                <w:szCs w:val="22"/>
              </w:rPr>
              <w:t>Carga horária</w:t>
            </w:r>
          </w:p>
        </w:tc>
        <w:tc>
          <w:tcPr>
            <w:tcW w:w="6957" w:type="dxa"/>
            <w:shd w:val="clear" w:color="auto" w:fill="auto"/>
            <w:vAlign w:val="center"/>
          </w:tcPr>
          <w:p w14:paraId="7010E3B7" w14:textId="77777777" w:rsidR="00DC66BC" w:rsidRPr="000E7AC2" w:rsidRDefault="00DC66BC" w:rsidP="002A0260">
            <w:pPr>
              <w:rPr>
                <w:sz w:val="22"/>
                <w:szCs w:val="22"/>
              </w:rPr>
            </w:pPr>
            <w:r w:rsidRPr="000E7AC2">
              <w:rPr>
                <w:sz w:val="22"/>
                <w:szCs w:val="22"/>
              </w:rPr>
              <w:t>30h (2 créditos)</w:t>
            </w:r>
          </w:p>
        </w:tc>
      </w:tr>
      <w:tr w:rsidR="00DC66BC" w:rsidRPr="000E7AC2" w14:paraId="4023972C" w14:textId="77777777" w:rsidTr="002A0260">
        <w:tc>
          <w:tcPr>
            <w:tcW w:w="1537" w:type="dxa"/>
            <w:shd w:val="clear" w:color="auto" w:fill="auto"/>
            <w:vAlign w:val="center"/>
          </w:tcPr>
          <w:p w14:paraId="4958D219" w14:textId="77777777" w:rsidR="00DC66BC" w:rsidRPr="000E7AC2" w:rsidRDefault="00DC66BC" w:rsidP="002A0260">
            <w:pPr>
              <w:pStyle w:val="Corpodetexto"/>
              <w:spacing w:after="0"/>
              <w:rPr>
                <w:b/>
                <w:sz w:val="22"/>
                <w:szCs w:val="22"/>
              </w:rPr>
            </w:pPr>
            <w:r w:rsidRPr="000E7AC2">
              <w:rPr>
                <w:b/>
                <w:sz w:val="22"/>
                <w:szCs w:val="22"/>
              </w:rPr>
              <w:t>Ementa</w:t>
            </w:r>
          </w:p>
        </w:tc>
        <w:tc>
          <w:tcPr>
            <w:tcW w:w="6957" w:type="dxa"/>
            <w:shd w:val="clear" w:color="auto" w:fill="auto"/>
            <w:vAlign w:val="center"/>
          </w:tcPr>
          <w:p w14:paraId="6F80ED7C" w14:textId="77777777" w:rsidR="00DC66BC" w:rsidRPr="000E7AC2" w:rsidRDefault="00DC66BC" w:rsidP="002A0260">
            <w:pPr>
              <w:rPr>
                <w:spacing w:val="-4"/>
                <w:kern w:val="20"/>
                <w:sz w:val="22"/>
                <w:szCs w:val="22"/>
              </w:rPr>
            </w:pPr>
            <w:r w:rsidRPr="000E7AC2">
              <w:rPr>
                <w:spacing w:val="-4"/>
                <w:kern w:val="20"/>
                <w:sz w:val="22"/>
                <w:szCs w:val="22"/>
              </w:rPr>
              <w:t>Água e insumos na produção de bebidas. Legislação de bebidas. Tecnologia de bebidas não alcoólicas. Tecnologia de bebidas fermentadas. Tecnologia de bebidas destiladas. Tecnologia de bebidas retificadas. Tecnologia de bebidas obtidas por misturas. Novas tecnologias e novos produtos.</w:t>
            </w:r>
          </w:p>
        </w:tc>
      </w:tr>
      <w:tr w:rsidR="00DC66BC" w:rsidRPr="000E7AC2" w14:paraId="3C179C91" w14:textId="77777777" w:rsidTr="002A0260">
        <w:tc>
          <w:tcPr>
            <w:tcW w:w="1537" w:type="dxa"/>
            <w:shd w:val="clear" w:color="auto" w:fill="auto"/>
            <w:vAlign w:val="center"/>
          </w:tcPr>
          <w:p w14:paraId="306B46D5" w14:textId="77777777" w:rsidR="00DC66BC" w:rsidRPr="000E7AC2" w:rsidRDefault="00DC66BC" w:rsidP="002A0260">
            <w:pPr>
              <w:pStyle w:val="Corpodetexto"/>
              <w:spacing w:after="0"/>
              <w:rPr>
                <w:b/>
                <w:sz w:val="22"/>
                <w:szCs w:val="22"/>
              </w:rPr>
            </w:pPr>
            <w:r w:rsidRPr="000E7AC2">
              <w:rPr>
                <w:b/>
                <w:sz w:val="22"/>
                <w:szCs w:val="22"/>
              </w:rPr>
              <w:t>Bibliografia</w:t>
            </w:r>
          </w:p>
        </w:tc>
        <w:tc>
          <w:tcPr>
            <w:tcW w:w="6957" w:type="dxa"/>
            <w:shd w:val="clear" w:color="auto" w:fill="auto"/>
            <w:vAlign w:val="center"/>
          </w:tcPr>
          <w:p w14:paraId="1E8916AC" w14:textId="77777777" w:rsidR="00DC66BC" w:rsidRDefault="00DC66BC" w:rsidP="002A0260">
            <w:pPr>
              <w:rPr>
                <w:sz w:val="22"/>
                <w:szCs w:val="22"/>
              </w:rPr>
            </w:pPr>
            <w:r>
              <w:rPr>
                <w:sz w:val="22"/>
                <w:szCs w:val="22"/>
              </w:rPr>
              <w:t xml:space="preserve">1. </w:t>
            </w:r>
            <w:r w:rsidRPr="00F46580">
              <w:rPr>
                <w:sz w:val="22"/>
                <w:szCs w:val="22"/>
              </w:rPr>
              <w:t xml:space="preserve">ALCARDE, A. R. </w:t>
            </w:r>
            <w:r w:rsidRPr="00F46580">
              <w:rPr>
                <w:b/>
                <w:bCs/>
                <w:sz w:val="22"/>
                <w:szCs w:val="22"/>
              </w:rPr>
              <w:t>Cachaça: Ciência, Tecnologia e Arte</w:t>
            </w:r>
            <w:r w:rsidRPr="00F46580">
              <w:rPr>
                <w:sz w:val="22"/>
                <w:szCs w:val="22"/>
              </w:rPr>
              <w:t>.</w:t>
            </w:r>
            <w:r w:rsidRPr="00351337">
              <w:rPr>
                <w:sz w:val="22"/>
                <w:szCs w:val="22"/>
              </w:rPr>
              <w:t xml:space="preserve"> </w:t>
            </w:r>
            <w:r>
              <w:rPr>
                <w:sz w:val="22"/>
                <w:szCs w:val="22"/>
              </w:rPr>
              <w:t xml:space="preserve">3. ed. São Paulo: </w:t>
            </w:r>
            <w:r w:rsidRPr="00351337">
              <w:rPr>
                <w:sz w:val="22"/>
                <w:szCs w:val="22"/>
              </w:rPr>
              <w:t xml:space="preserve">Editora‏ </w:t>
            </w:r>
            <w:proofErr w:type="spellStart"/>
            <w:r w:rsidRPr="00351337">
              <w:rPr>
                <w:sz w:val="22"/>
                <w:szCs w:val="22"/>
              </w:rPr>
              <w:t>Blucher</w:t>
            </w:r>
            <w:proofErr w:type="spellEnd"/>
            <w:r>
              <w:rPr>
                <w:sz w:val="22"/>
                <w:szCs w:val="22"/>
              </w:rPr>
              <w:t xml:space="preserve">, </w:t>
            </w:r>
            <w:r w:rsidRPr="00F46580">
              <w:rPr>
                <w:sz w:val="22"/>
                <w:szCs w:val="22"/>
              </w:rPr>
              <w:t xml:space="preserve">2024. 128p. </w:t>
            </w:r>
          </w:p>
          <w:p w14:paraId="0C378E4B" w14:textId="77777777" w:rsidR="00DC66BC" w:rsidRDefault="00DC66BC" w:rsidP="002A0260">
            <w:pPr>
              <w:rPr>
                <w:sz w:val="22"/>
                <w:szCs w:val="22"/>
              </w:rPr>
            </w:pPr>
          </w:p>
          <w:p w14:paraId="4A5A8380" w14:textId="77777777" w:rsidR="00DC66BC" w:rsidRDefault="00DC66BC" w:rsidP="002A0260">
            <w:pPr>
              <w:rPr>
                <w:sz w:val="22"/>
                <w:szCs w:val="22"/>
              </w:rPr>
            </w:pPr>
            <w:r>
              <w:rPr>
                <w:sz w:val="22"/>
                <w:szCs w:val="22"/>
                <w:lang w:val="en-US"/>
              </w:rPr>
              <w:t xml:space="preserve">2. </w:t>
            </w:r>
            <w:r w:rsidRPr="00351337">
              <w:rPr>
                <w:sz w:val="22"/>
                <w:szCs w:val="22"/>
                <w:lang w:val="en-US"/>
              </w:rPr>
              <w:t>ALWORTH</w:t>
            </w:r>
            <w:r>
              <w:rPr>
                <w:sz w:val="22"/>
                <w:szCs w:val="22"/>
                <w:lang w:val="en-US"/>
              </w:rPr>
              <w:t xml:space="preserve">, J. </w:t>
            </w:r>
            <w:r w:rsidRPr="00F46580">
              <w:rPr>
                <w:b/>
                <w:bCs/>
                <w:sz w:val="22"/>
                <w:szCs w:val="22"/>
                <w:lang w:val="en-US"/>
              </w:rPr>
              <w:t>The</w:t>
            </w:r>
            <w:r w:rsidRPr="00351337">
              <w:rPr>
                <w:sz w:val="22"/>
                <w:szCs w:val="22"/>
                <w:lang w:val="en-US"/>
              </w:rPr>
              <w:t xml:space="preserve"> </w:t>
            </w:r>
            <w:r w:rsidRPr="008440EC">
              <w:rPr>
                <w:b/>
                <w:bCs/>
                <w:sz w:val="22"/>
                <w:szCs w:val="22"/>
                <w:lang w:val="en-US"/>
              </w:rPr>
              <w:t>Beer Bible</w:t>
            </w:r>
            <w:r>
              <w:rPr>
                <w:sz w:val="22"/>
                <w:szCs w:val="22"/>
                <w:lang w:val="en-US"/>
              </w:rPr>
              <w:t xml:space="preserve">. 2. ed. </w:t>
            </w:r>
            <w:r w:rsidRPr="00F46580">
              <w:rPr>
                <w:sz w:val="22"/>
                <w:szCs w:val="22"/>
                <w:lang w:val="en-US"/>
              </w:rPr>
              <w:t xml:space="preserve">Nova York: </w:t>
            </w:r>
            <w:proofErr w:type="spellStart"/>
            <w:r w:rsidRPr="00F46580">
              <w:rPr>
                <w:sz w:val="22"/>
                <w:szCs w:val="22"/>
                <w:lang w:val="en-US"/>
              </w:rPr>
              <w:t>Editora</w:t>
            </w:r>
            <w:proofErr w:type="spellEnd"/>
            <w:r w:rsidRPr="00F46580">
              <w:rPr>
                <w:sz w:val="22"/>
                <w:szCs w:val="22"/>
                <w:lang w:val="en-US"/>
              </w:rPr>
              <w:t xml:space="preserve"> Workman Publishing, 2021. </w:t>
            </w:r>
            <w:r>
              <w:rPr>
                <w:sz w:val="22"/>
                <w:szCs w:val="22"/>
              </w:rPr>
              <w:t xml:space="preserve">656p. </w:t>
            </w:r>
          </w:p>
          <w:p w14:paraId="0D739E71" w14:textId="77777777" w:rsidR="00DC66BC" w:rsidRPr="00F46580" w:rsidRDefault="00DC66BC" w:rsidP="002A0260">
            <w:pPr>
              <w:rPr>
                <w:sz w:val="22"/>
                <w:szCs w:val="22"/>
              </w:rPr>
            </w:pPr>
          </w:p>
          <w:p w14:paraId="27921FD5" w14:textId="77777777" w:rsidR="00DC66BC" w:rsidRPr="000E7AC2" w:rsidRDefault="00DC66BC" w:rsidP="002A0260">
            <w:pPr>
              <w:rPr>
                <w:sz w:val="22"/>
                <w:szCs w:val="22"/>
              </w:rPr>
            </w:pPr>
            <w:r>
              <w:rPr>
                <w:sz w:val="22"/>
                <w:szCs w:val="22"/>
              </w:rPr>
              <w:t xml:space="preserve">3. </w:t>
            </w:r>
            <w:r w:rsidRPr="000E7AC2">
              <w:rPr>
                <w:sz w:val="22"/>
                <w:szCs w:val="22"/>
              </w:rPr>
              <w:t xml:space="preserve">BRASIL, Ministério da Agricultura, Pecuária e Abastecimento. Decreto nº 6.871/2009. Regulamenta a Lei no 8.918, de 14 de julho de 1994, que dispõe sobre a padronização, a classificação, o registro, a inspeção, a produção e a fiscalização de bebidas. Brasília: </w:t>
            </w:r>
            <w:r w:rsidRPr="00970B0E">
              <w:rPr>
                <w:b/>
                <w:bCs/>
                <w:sz w:val="22"/>
                <w:szCs w:val="22"/>
              </w:rPr>
              <w:t>Diário Oficial de União</w:t>
            </w:r>
            <w:r w:rsidRPr="000E7AC2">
              <w:rPr>
                <w:sz w:val="22"/>
                <w:szCs w:val="22"/>
              </w:rPr>
              <w:t xml:space="preserve">, 04 de junho de 2009. </w:t>
            </w:r>
          </w:p>
          <w:p w14:paraId="2BDBEC7F" w14:textId="77777777" w:rsidR="00DC66BC" w:rsidRDefault="00DC66BC" w:rsidP="002A0260">
            <w:pPr>
              <w:rPr>
                <w:sz w:val="22"/>
                <w:szCs w:val="22"/>
              </w:rPr>
            </w:pPr>
          </w:p>
          <w:p w14:paraId="2F0C8DDE" w14:textId="77777777" w:rsidR="00DC66BC" w:rsidRPr="007403B5" w:rsidRDefault="00DC66BC" w:rsidP="002A0260">
            <w:pPr>
              <w:rPr>
                <w:sz w:val="22"/>
                <w:szCs w:val="22"/>
                <w:lang w:val="en-US"/>
              </w:rPr>
            </w:pPr>
            <w:r>
              <w:rPr>
                <w:sz w:val="22"/>
                <w:szCs w:val="22"/>
              </w:rPr>
              <w:t xml:space="preserve">4. </w:t>
            </w:r>
            <w:r w:rsidRPr="000E7AC2">
              <w:rPr>
                <w:sz w:val="22"/>
                <w:szCs w:val="22"/>
              </w:rPr>
              <w:t xml:space="preserve">BRASIL, Ministério da Agricultura, Pecuária e Abastecimento. Lei nº 8.918/1994. Dispõe sobre a padronização, a classificação, o registro, a inspeção, a produção e a fiscalização de bebidas, autoriza a criação da Comissão Intersetorial de Bebidas e dá outras providências. </w:t>
            </w:r>
            <w:r w:rsidRPr="007403B5">
              <w:rPr>
                <w:sz w:val="22"/>
                <w:szCs w:val="22"/>
                <w:lang w:val="en-US"/>
              </w:rPr>
              <w:t xml:space="preserve">Brasília: </w:t>
            </w:r>
            <w:proofErr w:type="spellStart"/>
            <w:r w:rsidRPr="007403B5">
              <w:rPr>
                <w:b/>
                <w:bCs/>
                <w:sz w:val="22"/>
                <w:szCs w:val="22"/>
                <w:lang w:val="en-US"/>
              </w:rPr>
              <w:t>Diário</w:t>
            </w:r>
            <w:proofErr w:type="spellEnd"/>
            <w:r w:rsidRPr="007403B5">
              <w:rPr>
                <w:b/>
                <w:bCs/>
                <w:sz w:val="22"/>
                <w:szCs w:val="22"/>
                <w:lang w:val="en-US"/>
              </w:rPr>
              <w:t xml:space="preserve"> </w:t>
            </w:r>
            <w:proofErr w:type="spellStart"/>
            <w:r w:rsidRPr="007403B5">
              <w:rPr>
                <w:b/>
                <w:bCs/>
                <w:sz w:val="22"/>
                <w:szCs w:val="22"/>
                <w:lang w:val="en-US"/>
              </w:rPr>
              <w:t>Oficial</w:t>
            </w:r>
            <w:proofErr w:type="spellEnd"/>
            <w:r w:rsidRPr="007403B5">
              <w:rPr>
                <w:b/>
                <w:bCs/>
                <w:sz w:val="22"/>
                <w:szCs w:val="22"/>
                <w:lang w:val="en-US"/>
              </w:rPr>
              <w:t xml:space="preserve"> de </w:t>
            </w:r>
            <w:proofErr w:type="spellStart"/>
            <w:r w:rsidRPr="007403B5">
              <w:rPr>
                <w:b/>
                <w:bCs/>
                <w:sz w:val="22"/>
                <w:szCs w:val="22"/>
                <w:lang w:val="en-US"/>
              </w:rPr>
              <w:t>União</w:t>
            </w:r>
            <w:proofErr w:type="spellEnd"/>
            <w:r w:rsidRPr="007403B5">
              <w:rPr>
                <w:sz w:val="22"/>
                <w:szCs w:val="22"/>
                <w:lang w:val="en-US"/>
              </w:rPr>
              <w:t xml:space="preserve">, 15 de </w:t>
            </w:r>
            <w:proofErr w:type="spellStart"/>
            <w:r w:rsidRPr="007403B5">
              <w:rPr>
                <w:sz w:val="22"/>
                <w:szCs w:val="22"/>
                <w:lang w:val="en-US"/>
              </w:rPr>
              <w:t>julho</w:t>
            </w:r>
            <w:proofErr w:type="spellEnd"/>
            <w:r w:rsidRPr="007403B5">
              <w:rPr>
                <w:sz w:val="22"/>
                <w:szCs w:val="22"/>
                <w:lang w:val="en-US"/>
              </w:rPr>
              <w:t xml:space="preserve"> de 1994.</w:t>
            </w:r>
          </w:p>
          <w:p w14:paraId="0FAB4D4D" w14:textId="77777777" w:rsidR="00DC66BC" w:rsidRPr="007403B5" w:rsidRDefault="00DC66BC" w:rsidP="002A0260">
            <w:pPr>
              <w:rPr>
                <w:sz w:val="22"/>
                <w:szCs w:val="22"/>
                <w:lang w:val="en-US"/>
              </w:rPr>
            </w:pPr>
            <w:r w:rsidRPr="007403B5">
              <w:rPr>
                <w:sz w:val="22"/>
                <w:szCs w:val="22"/>
                <w:lang w:val="en-US"/>
              </w:rPr>
              <w:t xml:space="preserve"> </w:t>
            </w:r>
          </w:p>
          <w:p w14:paraId="39C139AC" w14:textId="77777777" w:rsidR="00DC66BC" w:rsidRPr="00C64476" w:rsidRDefault="00DC66BC" w:rsidP="002A0260">
            <w:pPr>
              <w:rPr>
                <w:sz w:val="22"/>
                <w:szCs w:val="22"/>
              </w:rPr>
            </w:pPr>
            <w:r>
              <w:rPr>
                <w:sz w:val="22"/>
                <w:szCs w:val="22"/>
                <w:lang w:val="en-US"/>
              </w:rPr>
              <w:t xml:space="preserve">5. </w:t>
            </w:r>
            <w:r w:rsidRPr="00F46580">
              <w:rPr>
                <w:sz w:val="22"/>
                <w:szCs w:val="22"/>
                <w:lang w:val="en-US"/>
              </w:rPr>
              <w:t xml:space="preserve">KUNO, M. </w:t>
            </w:r>
            <w:r w:rsidRPr="00F46580">
              <w:rPr>
                <w:b/>
                <w:bCs/>
                <w:sz w:val="22"/>
                <w:szCs w:val="22"/>
                <w:lang w:val="en-US"/>
              </w:rPr>
              <w:t>Introductory Science of Alcoholic Beverages: Beer, Wine, and Spirits (Foundations of Biochemistry and Biophysics).</w:t>
            </w:r>
            <w:r w:rsidRPr="00F46580">
              <w:rPr>
                <w:sz w:val="22"/>
                <w:szCs w:val="22"/>
                <w:lang w:val="en-US"/>
              </w:rPr>
              <w:t xml:space="preserve"> </w:t>
            </w:r>
            <w:r w:rsidRPr="00C64476">
              <w:rPr>
                <w:sz w:val="22"/>
                <w:szCs w:val="22"/>
              </w:rPr>
              <w:t xml:space="preserve">Flórida: Editora ‏CRC Press, 2022. 364p. </w:t>
            </w:r>
          </w:p>
          <w:p w14:paraId="44CE45E3" w14:textId="77777777" w:rsidR="00DC66BC" w:rsidRPr="00C64476" w:rsidRDefault="00DC66BC" w:rsidP="002A0260">
            <w:pPr>
              <w:rPr>
                <w:sz w:val="22"/>
                <w:szCs w:val="22"/>
              </w:rPr>
            </w:pPr>
          </w:p>
          <w:p w14:paraId="385BFD77" w14:textId="77777777" w:rsidR="00DC66BC" w:rsidRPr="007403B5" w:rsidRDefault="00DC66BC" w:rsidP="002A0260">
            <w:pPr>
              <w:rPr>
                <w:sz w:val="22"/>
                <w:szCs w:val="22"/>
                <w:lang w:val="en-US"/>
              </w:rPr>
            </w:pPr>
            <w:r>
              <w:rPr>
                <w:sz w:val="22"/>
                <w:szCs w:val="22"/>
              </w:rPr>
              <w:t xml:space="preserve">6. </w:t>
            </w:r>
            <w:r w:rsidRPr="00F46580">
              <w:rPr>
                <w:sz w:val="22"/>
                <w:szCs w:val="22"/>
              </w:rPr>
              <w:t xml:space="preserve">VENTURINI Filho, W. G. </w:t>
            </w:r>
            <w:r w:rsidRPr="00F46580">
              <w:rPr>
                <w:b/>
                <w:bCs/>
                <w:sz w:val="22"/>
                <w:szCs w:val="22"/>
              </w:rPr>
              <w:t>Indústria de Bebidas: Inovação, Gestão e Produção (Volume 3)</w:t>
            </w:r>
            <w:r w:rsidRPr="00F46580">
              <w:rPr>
                <w:sz w:val="22"/>
                <w:szCs w:val="22"/>
              </w:rPr>
              <w:t xml:space="preserve">. </w:t>
            </w:r>
            <w:r>
              <w:rPr>
                <w:sz w:val="22"/>
                <w:szCs w:val="22"/>
                <w:lang w:val="en-US"/>
              </w:rPr>
              <w:t xml:space="preserve">2. ed. São Paulo: </w:t>
            </w:r>
            <w:proofErr w:type="spellStart"/>
            <w:r w:rsidRPr="00F46580">
              <w:rPr>
                <w:sz w:val="22"/>
                <w:szCs w:val="22"/>
                <w:lang w:val="en-US"/>
              </w:rPr>
              <w:t>Editora</w:t>
            </w:r>
            <w:proofErr w:type="spellEnd"/>
            <w:r w:rsidRPr="00F46580">
              <w:rPr>
                <w:sz w:val="22"/>
                <w:szCs w:val="22"/>
                <w:lang w:val="en-US"/>
              </w:rPr>
              <w:t xml:space="preserve"> ‎Blucher, 2022. 576 p.</w:t>
            </w:r>
          </w:p>
        </w:tc>
      </w:tr>
    </w:tbl>
    <w:p w14:paraId="70DE3473" w14:textId="77777777" w:rsidR="00DC66BC" w:rsidRDefault="00DC66BC" w:rsidP="00DC66BC"/>
    <w:p w14:paraId="12ACF262" w14:textId="77777777" w:rsidR="00AC4A78" w:rsidRDefault="00AC4A78"/>
    <w:sectPr w:rsidR="00AC4A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BC"/>
    <w:rsid w:val="00AC4A78"/>
    <w:rsid w:val="00DC6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2870"/>
  <w15:chartTrackingRefBased/>
  <w15:docId w15:val="{8E254D52-66AA-4D90-8743-2A5CF2C2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BC"/>
    <w:pPr>
      <w:suppressAutoHyphens/>
      <w:spacing w:after="0" w:line="240" w:lineRule="auto"/>
      <w:jc w:val="both"/>
    </w:pPr>
    <w:rPr>
      <w:rFonts w:ascii="Arial" w:eastAsia="Times New Roman" w:hAnsi="Arial" w:cs="Arial"/>
      <w:kern w:val="1"/>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DC66BC"/>
    <w:pPr>
      <w:spacing w:after="120"/>
    </w:pPr>
  </w:style>
  <w:style w:type="character" w:customStyle="1" w:styleId="CorpodetextoChar">
    <w:name w:val="Corpo de texto Char"/>
    <w:basedOn w:val="Fontepargpadro"/>
    <w:link w:val="Corpodetexto"/>
    <w:rsid w:val="00DC66BC"/>
    <w:rPr>
      <w:rFonts w:ascii="Arial" w:eastAsia="Times New Roman" w:hAnsi="Arial" w:cs="Arial"/>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1298</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Maurilio Lopes Martins</dc:creator>
  <cp:keywords/>
  <dc:description/>
  <cp:lastModifiedBy>Maurilio Lopes Martins</cp:lastModifiedBy>
  <cp:revision>1</cp:revision>
  <dcterms:created xsi:type="dcterms:W3CDTF">2025-05-12T22:40:00Z</dcterms:created>
  <dcterms:modified xsi:type="dcterms:W3CDTF">2025-05-12T22:41:00Z</dcterms:modified>
</cp:coreProperties>
</file>